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vertAnchor="page" w:horzAnchor="page" w:tblpX="1362" w:tblpY="6125"/>
        <w:tblW w:w="2381" w:type="dxa"/>
        <w:tblCellMar>
          <w:left w:w="0" w:type="dxa"/>
          <w:right w:w="0" w:type="dxa"/>
        </w:tblCellMar>
        <w:tblLook w:val="0000"/>
      </w:tblPr>
      <w:tblGrid>
        <w:gridCol w:w="2381"/>
      </w:tblGrid>
      <w:tr w:rsidR="00525C48" w:rsidRPr="009C7450" w:rsidTr="00D97639">
        <w:trPr>
          <w:trHeight w:val="3765"/>
        </w:trPr>
        <w:tc>
          <w:tcPr>
            <w:tcW w:w="2175" w:type="dxa"/>
          </w:tcPr>
          <w:p w:rsidR="00525C48" w:rsidRDefault="009C32EA" w:rsidP="00D97639">
            <w:pPr>
              <w:pStyle w:val="Kopfzeile"/>
              <w:rPr>
                <w:rStyle w:val="Platzhaltertext"/>
              </w:rPr>
            </w:pPr>
            <w:r>
              <w:rPr>
                <w:rStyle w:val="Platzhaltertext"/>
              </w:rPr>
              <w:t>Münchener Rückversicherungs-Gesellschaft</w:t>
            </w:r>
            <w:r>
              <w:rPr>
                <w:rStyle w:val="Platzhaltertext"/>
              </w:rPr>
              <w:br/>
              <w:t>Datenschutzbeauftragter</w:t>
            </w:r>
          </w:p>
          <w:p w:rsidR="00525C48" w:rsidRPr="009C7450" w:rsidRDefault="00E65FB6" w:rsidP="00D97639">
            <w:pPr>
              <w:pStyle w:val="Kopfzeile"/>
              <w:rPr>
                <w:rStyle w:val="KopfzeileZchn"/>
              </w:rPr>
            </w:pPr>
            <w:r>
              <w:rPr>
                <w:rStyle w:val="KopfzeileZchn"/>
              </w:rPr>
              <w:t>14</w:t>
            </w:r>
            <w:r w:rsidR="00266687">
              <w:rPr>
                <w:rStyle w:val="KopfzeileZchn"/>
              </w:rPr>
              <w:t>.0</w:t>
            </w:r>
            <w:r w:rsidR="006E75CD">
              <w:rPr>
                <w:rStyle w:val="KopfzeileZchn"/>
              </w:rPr>
              <w:t>9</w:t>
            </w:r>
            <w:r w:rsidR="009C32EA">
              <w:rPr>
                <w:rStyle w:val="KopfzeileZchn"/>
              </w:rPr>
              <w:t>.2012</w:t>
            </w:r>
          </w:p>
          <w:p w:rsidR="00525C48" w:rsidRPr="009C32EA" w:rsidRDefault="00525C48" w:rsidP="00D97639">
            <w:pPr>
              <w:pStyle w:val="Kopfzeile"/>
              <w:rPr>
                <w:rStyle w:val="Fett"/>
                <w:b w:val="0"/>
                <w:bCs w:val="0"/>
              </w:rPr>
            </w:pPr>
          </w:p>
        </w:tc>
      </w:tr>
      <w:tr w:rsidR="00525C48" w:rsidRPr="009C7450" w:rsidTr="00D97639">
        <w:trPr>
          <w:trHeight w:hRule="exact" w:val="170"/>
        </w:trPr>
        <w:tc>
          <w:tcPr>
            <w:tcW w:w="2175" w:type="dxa"/>
          </w:tcPr>
          <w:p w:rsidR="00525C48" w:rsidRPr="009C32EA" w:rsidRDefault="00525C48" w:rsidP="00D97639">
            <w:pPr>
              <w:pStyle w:val="Kopfzeile"/>
            </w:pPr>
            <w:r w:rsidRPr="009C32EA">
              <w:rPr>
                <w:rStyle w:val="Platzhaltertext"/>
              </w:rPr>
              <w:t xml:space="preserve"> </w:t>
            </w:r>
          </w:p>
        </w:tc>
      </w:tr>
    </w:tbl>
    <w:tbl>
      <w:tblPr>
        <w:tblW w:w="8015" w:type="dxa"/>
        <w:tblInd w:w="-2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015"/>
      </w:tblGrid>
      <w:tr w:rsidR="00525C48" w:rsidRPr="009C7450" w:rsidTr="00166807">
        <w:trPr>
          <w:trHeight w:hRule="exact" w:val="2807"/>
        </w:trPr>
        <w:tc>
          <w:tcPr>
            <w:tcW w:w="8015" w:type="dxa"/>
            <w:tcBorders>
              <w:top w:val="nil"/>
              <w:left w:val="nil"/>
              <w:bottom w:val="nil"/>
              <w:right w:val="nil"/>
            </w:tcBorders>
          </w:tcPr>
          <w:tbl>
            <w:tblPr>
              <w:tblW w:w="7711" w:type="dxa"/>
              <w:tblCellMar>
                <w:left w:w="0" w:type="dxa"/>
                <w:right w:w="0" w:type="dxa"/>
              </w:tblCellMar>
              <w:tblLook w:val="00A0"/>
            </w:tblPr>
            <w:tblGrid>
              <w:gridCol w:w="7711"/>
            </w:tblGrid>
            <w:tr w:rsidR="00525C48" w:rsidRPr="009C7450" w:rsidTr="009C7450">
              <w:trPr>
                <w:trHeight w:hRule="exact" w:val="482"/>
              </w:trPr>
              <w:tc>
                <w:tcPr>
                  <w:tcW w:w="7851" w:type="dxa"/>
                </w:tcPr>
                <w:p w:rsidR="00525C48" w:rsidRPr="009C7450" w:rsidRDefault="00525C48" w:rsidP="009C7450">
                  <w:pPr>
                    <w:pStyle w:val="Datum"/>
                    <w:spacing w:line="240" w:lineRule="auto"/>
                    <w:rPr>
                      <w:lang w:val="de-DE"/>
                    </w:rPr>
                  </w:pPr>
                  <w:bookmarkStart w:id="0" w:name="Datum"/>
                  <w:r>
                    <w:rPr>
                      <w:rStyle w:val="Platzhaltertext"/>
                      <w:lang w:val="de-DE"/>
                    </w:rPr>
                    <w:t>Positionspapier</w:t>
                  </w:r>
                  <w:bookmarkEnd w:id="0"/>
                </w:p>
              </w:tc>
            </w:tr>
            <w:tr w:rsidR="00525C48" w:rsidRPr="009C7450" w:rsidTr="009C7450">
              <w:tc>
                <w:tcPr>
                  <w:tcW w:w="7851" w:type="dxa"/>
                </w:tcPr>
                <w:p w:rsidR="009C32EA" w:rsidRDefault="009C32EA" w:rsidP="009C32EA">
                  <w:pPr>
                    <w:autoSpaceDE w:val="0"/>
                    <w:autoSpaceDN w:val="0"/>
                    <w:adjustRightInd w:val="0"/>
                    <w:spacing w:line="406" w:lineRule="exact"/>
                    <w:ind w:right="-30"/>
                    <w:rPr>
                      <w:rFonts w:ascii="MR Univers 55 Roman" w:hAnsi="MR Univers 55 Roman" w:cs="Arial"/>
                      <w:b/>
                      <w:bCs/>
                      <w:color w:val="1B4064"/>
                      <w:sz w:val="36"/>
                      <w:szCs w:val="36"/>
                      <w:lang w:eastAsia="en-US"/>
                    </w:rPr>
                  </w:pPr>
                  <w:bookmarkStart w:id="1" w:name="Titel"/>
                  <w:r w:rsidRPr="009C32EA">
                    <w:rPr>
                      <w:rFonts w:ascii="MR Univers 55 Roman" w:hAnsi="MR Univers 55 Roman" w:cs="Arial"/>
                      <w:b/>
                      <w:bCs/>
                      <w:color w:val="1B4064"/>
                      <w:sz w:val="36"/>
                      <w:szCs w:val="36"/>
                      <w:lang w:eastAsia="en-US"/>
                    </w:rPr>
                    <w:t>E</w:t>
                  </w:r>
                  <w:r>
                    <w:rPr>
                      <w:rFonts w:ascii="MR Univers 55 Roman" w:hAnsi="MR Univers 55 Roman" w:cs="Arial"/>
                      <w:b/>
                      <w:bCs/>
                      <w:color w:val="1B4064"/>
                      <w:sz w:val="36"/>
                      <w:szCs w:val="36"/>
                      <w:lang w:eastAsia="en-US"/>
                    </w:rPr>
                    <w:t>U-Datenschutz-Grundverordnung</w:t>
                  </w:r>
                </w:p>
                <w:bookmarkEnd w:id="1"/>
                <w:p w:rsidR="00525C48" w:rsidRPr="009C7450" w:rsidRDefault="00525C48" w:rsidP="00A05591">
                  <w:pPr>
                    <w:pStyle w:val="Titel"/>
                  </w:pPr>
                </w:p>
              </w:tc>
            </w:tr>
            <w:tr w:rsidR="00525C48" w:rsidRPr="009C7450" w:rsidTr="009C7450">
              <w:trPr>
                <w:trHeight w:hRule="exact" w:val="20"/>
              </w:trPr>
              <w:tc>
                <w:tcPr>
                  <w:tcW w:w="7851" w:type="dxa"/>
                </w:tcPr>
                <w:p w:rsidR="00525C48" w:rsidRPr="009C7450" w:rsidRDefault="00525C48" w:rsidP="009C7450">
                  <w:pPr>
                    <w:pStyle w:val="Untertitel"/>
                    <w:spacing w:line="240" w:lineRule="auto"/>
                  </w:pPr>
                </w:p>
              </w:tc>
            </w:tr>
          </w:tbl>
          <w:p w:rsidR="00525C48" w:rsidRPr="009C7450" w:rsidRDefault="0076108D" w:rsidP="005976FC">
            <w:pPr>
              <w:pStyle w:val="Untertitel"/>
            </w:pPr>
            <w:r>
              <w:rPr>
                <w:rStyle w:val="Platzhaltertext"/>
              </w:rPr>
              <w:t>„Die Gesamtbalance fehlt noch“</w:t>
            </w:r>
          </w:p>
        </w:tc>
      </w:tr>
      <w:tr w:rsidR="00525C48" w:rsidRPr="009C7450" w:rsidTr="00D97639">
        <w:trPr>
          <w:trHeight w:hRule="exact" w:val="255"/>
        </w:trPr>
        <w:tc>
          <w:tcPr>
            <w:tcW w:w="8015" w:type="dxa"/>
            <w:tcBorders>
              <w:top w:val="nil"/>
              <w:left w:val="nil"/>
              <w:bottom w:val="nil"/>
              <w:right w:val="nil"/>
            </w:tcBorders>
          </w:tcPr>
          <w:p w:rsidR="00525C48" w:rsidRPr="009C7450" w:rsidRDefault="00525C48" w:rsidP="0008221F">
            <w:pPr>
              <w:pStyle w:val="Kopfzeile"/>
            </w:pPr>
            <w:r w:rsidRPr="009C7450">
              <w:rPr>
                <w:rStyle w:val="StylePlaceholderText"/>
              </w:rPr>
              <w:t xml:space="preserve"> </w:t>
            </w:r>
          </w:p>
        </w:tc>
      </w:tr>
    </w:tbl>
    <w:p w:rsidR="00525C48" w:rsidRPr="00316B0D" w:rsidRDefault="00525C48" w:rsidP="00DD2C71">
      <w:pPr>
        <w:pStyle w:val="berschrift1"/>
        <w:numPr>
          <w:ilvl w:val="0"/>
          <w:numId w:val="10"/>
        </w:numPr>
      </w:pPr>
      <w:bookmarkStart w:id="2" w:name="_Toc239770003"/>
      <w:r>
        <w:t>Position der Munich R</w:t>
      </w:r>
      <w:r w:rsidR="00EB7765">
        <w:t>e</w:t>
      </w:r>
      <w:r>
        <w:t xml:space="preserve"> Gruppe</w:t>
      </w:r>
      <w:bookmarkEnd w:id="2"/>
    </w:p>
    <w:p w:rsidR="00BD3895" w:rsidRPr="007D3209" w:rsidRDefault="00F42DD8" w:rsidP="007D3209">
      <w:pPr>
        <w:rPr>
          <w:rFonts w:cs="Arial"/>
        </w:rPr>
      </w:pPr>
      <w:bookmarkStart w:id="3" w:name="_Toc203982403"/>
      <w:bookmarkStart w:id="4" w:name="_Toc205800398"/>
      <w:bookmarkStart w:id="5" w:name="_Toc239770004"/>
      <w:r w:rsidRPr="007D3209">
        <w:rPr>
          <w:rFonts w:cs="Arial"/>
        </w:rPr>
        <w:t>Munich Re begrüßt die Zielsetzung, das Datenschutzrecht in Europa zu verei</w:t>
      </w:r>
      <w:r w:rsidRPr="007D3209">
        <w:rPr>
          <w:rFonts w:cs="Arial"/>
        </w:rPr>
        <w:t>n</w:t>
      </w:r>
      <w:r w:rsidRPr="007D3209">
        <w:rPr>
          <w:rFonts w:cs="Arial"/>
        </w:rPr>
        <w:t>heitlichen</w:t>
      </w:r>
      <w:r w:rsidR="006E75CD" w:rsidRPr="007D3209">
        <w:rPr>
          <w:rFonts w:cs="Arial"/>
        </w:rPr>
        <w:t xml:space="preserve"> und</w:t>
      </w:r>
      <w:r w:rsidRPr="007D3209">
        <w:rPr>
          <w:rFonts w:cs="Arial"/>
        </w:rPr>
        <w:t xml:space="preserve"> </w:t>
      </w:r>
      <w:r w:rsidR="006E75CD" w:rsidRPr="007D3209">
        <w:rPr>
          <w:rFonts w:cs="Arial"/>
        </w:rPr>
        <w:t xml:space="preserve">Hemmnisse für </w:t>
      </w:r>
      <w:r w:rsidRPr="007D3209">
        <w:rPr>
          <w:rFonts w:cs="Arial"/>
        </w:rPr>
        <w:t>grenzüberschreitend</w:t>
      </w:r>
      <w:r w:rsidR="006E75CD" w:rsidRPr="007D3209">
        <w:rPr>
          <w:rFonts w:cs="Arial"/>
        </w:rPr>
        <w:t xml:space="preserve"> tätige Unternehmen</w:t>
      </w:r>
      <w:r w:rsidRPr="007D3209">
        <w:rPr>
          <w:rFonts w:cs="Arial"/>
        </w:rPr>
        <w:t xml:space="preserve"> </w:t>
      </w:r>
      <w:r w:rsidR="006E75CD" w:rsidRPr="007D3209">
        <w:rPr>
          <w:rFonts w:cs="Arial"/>
        </w:rPr>
        <w:t>bei</w:t>
      </w:r>
      <w:r w:rsidR="0017490A">
        <w:rPr>
          <w:rFonts w:cs="Arial"/>
        </w:rPr>
        <w:t>m</w:t>
      </w:r>
      <w:r w:rsidRPr="007D3209">
        <w:rPr>
          <w:rFonts w:cs="Arial"/>
        </w:rPr>
        <w:t xml:space="preserve"> internationale</w:t>
      </w:r>
      <w:r w:rsidR="0017490A">
        <w:rPr>
          <w:rFonts w:cs="Arial"/>
        </w:rPr>
        <w:t>n</w:t>
      </w:r>
      <w:r w:rsidRPr="007D3209">
        <w:rPr>
          <w:rFonts w:cs="Arial"/>
        </w:rPr>
        <w:t xml:space="preserve"> Daten</w:t>
      </w:r>
      <w:r w:rsidR="0017490A">
        <w:rPr>
          <w:rFonts w:cs="Arial"/>
        </w:rPr>
        <w:t>austausch</w:t>
      </w:r>
      <w:r w:rsidRPr="007D3209">
        <w:rPr>
          <w:rFonts w:cs="Arial"/>
        </w:rPr>
        <w:t xml:space="preserve"> </w:t>
      </w:r>
      <w:r w:rsidR="006E75CD" w:rsidRPr="007D3209">
        <w:rPr>
          <w:rFonts w:cs="Arial"/>
        </w:rPr>
        <w:t>abzubauen</w:t>
      </w:r>
      <w:r w:rsidRPr="007D3209">
        <w:rPr>
          <w:rFonts w:cs="Arial"/>
        </w:rPr>
        <w:t>.</w:t>
      </w:r>
    </w:p>
    <w:p w:rsidR="006E75CD" w:rsidRPr="007D3209" w:rsidRDefault="006E75CD" w:rsidP="007D3209">
      <w:pPr>
        <w:rPr>
          <w:rFonts w:cs="Arial"/>
        </w:rPr>
      </w:pPr>
    </w:p>
    <w:p w:rsidR="00F42DD8" w:rsidRPr="007D3209" w:rsidRDefault="006E75CD" w:rsidP="007D3209">
      <w:pPr>
        <w:rPr>
          <w:rFonts w:cs="Arial"/>
        </w:rPr>
      </w:pPr>
      <w:r w:rsidRPr="007D3209">
        <w:rPr>
          <w:rFonts w:cs="Arial"/>
        </w:rPr>
        <w:t>Im Hinblick auf (rück-)versicherungsspezifische Geschäftsabläufe enthält der Vorschlag der Datenschutz-Grundverordnung jedoch noch erhebliche rechtliche Unsicherheiten sowie Bestimmungen, die die Bereitstellung von Versicherung</w:t>
      </w:r>
      <w:r w:rsidRPr="007D3209">
        <w:rPr>
          <w:rFonts w:cs="Arial"/>
        </w:rPr>
        <w:t>s</w:t>
      </w:r>
      <w:r w:rsidRPr="007D3209">
        <w:rPr>
          <w:rFonts w:cs="Arial"/>
        </w:rPr>
        <w:t xml:space="preserve">schutz erheblich erschweren, verteuern und in Teilen sogar gefährden würden. </w:t>
      </w:r>
      <w:r w:rsidR="00BD3895" w:rsidRPr="007D3209">
        <w:rPr>
          <w:rFonts w:cs="Arial"/>
        </w:rPr>
        <w:t>Ziel der Verordnung</w:t>
      </w:r>
      <w:r w:rsidRPr="007D3209">
        <w:rPr>
          <w:rFonts w:cs="Arial"/>
        </w:rPr>
        <w:t xml:space="preserve"> sollte</w:t>
      </w:r>
      <w:r w:rsidR="00BD3895" w:rsidRPr="007D3209">
        <w:rPr>
          <w:rFonts w:cs="Arial"/>
        </w:rPr>
        <w:t xml:space="preserve"> es sein, </w:t>
      </w:r>
      <w:r w:rsidR="007D3209" w:rsidRPr="007D3209">
        <w:rPr>
          <w:rFonts w:cs="Arial"/>
        </w:rPr>
        <w:t>sowohl in dieser Hinsicht wie auch bei de</w:t>
      </w:r>
      <w:r w:rsidR="007D3209">
        <w:rPr>
          <w:rFonts w:cs="Arial"/>
        </w:rPr>
        <w:t>n</w:t>
      </w:r>
      <w:r w:rsidR="007D3209" w:rsidRPr="007D3209">
        <w:rPr>
          <w:rFonts w:cs="Arial"/>
        </w:rPr>
        <w:t xml:space="preserve"> </w:t>
      </w:r>
      <w:proofErr w:type="spellStart"/>
      <w:r w:rsidR="007D3209" w:rsidRPr="007D3209">
        <w:rPr>
          <w:rFonts w:cs="Arial"/>
        </w:rPr>
        <w:t>den</w:t>
      </w:r>
      <w:proofErr w:type="spellEnd"/>
      <w:r w:rsidR="007D3209" w:rsidRPr="007D3209">
        <w:rPr>
          <w:rFonts w:cs="Arial"/>
        </w:rPr>
        <w:t xml:space="preserve"> Unternehmen auferlegten bürokratischen Pflichten </w:t>
      </w:r>
      <w:r w:rsidR="00BD3895" w:rsidRPr="007D3209">
        <w:rPr>
          <w:rFonts w:cs="Arial"/>
        </w:rPr>
        <w:t xml:space="preserve">einen </w:t>
      </w:r>
      <w:r w:rsidR="007D3209" w:rsidRPr="007D3209">
        <w:rPr>
          <w:rFonts w:cs="Arial"/>
        </w:rPr>
        <w:t xml:space="preserve">angemesseneren </w:t>
      </w:r>
      <w:r w:rsidR="00BD3895" w:rsidRPr="007D3209">
        <w:rPr>
          <w:rFonts w:cs="Arial"/>
        </w:rPr>
        <w:t>Ausgleich zwischen den Interessen der Betroffenen</w:t>
      </w:r>
      <w:r w:rsidRPr="007D3209">
        <w:rPr>
          <w:rFonts w:cs="Arial"/>
        </w:rPr>
        <w:t xml:space="preserve"> </w:t>
      </w:r>
      <w:r w:rsidR="00BD3895" w:rsidRPr="007D3209">
        <w:rPr>
          <w:rFonts w:cs="Arial"/>
        </w:rPr>
        <w:t>und de</w:t>
      </w:r>
      <w:r w:rsidR="0017490A">
        <w:rPr>
          <w:rFonts w:cs="Arial"/>
        </w:rPr>
        <w:t>r</w:t>
      </w:r>
      <w:r w:rsidR="00BD3895" w:rsidRPr="007D3209">
        <w:rPr>
          <w:rFonts w:cs="Arial"/>
        </w:rPr>
        <w:t xml:space="preserve"> Unternehmen zu schaffen.</w:t>
      </w:r>
    </w:p>
    <w:p w:rsidR="00F42DD8" w:rsidRPr="007D3209" w:rsidRDefault="00F42DD8" w:rsidP="007D3209">
      <w:pPr>
        <w:rPr>
          <w:rFonts w:cs="Arial"/>
        </w:rPr>
      </w:pPr>
    </w:p>
    <w:p w:rsidR="00F42DD8" w:rsidRPr="007D3209" w:rsidRDefault="005977B5" w:rsidP="007D3209">
      <w:pPr>
        <w:rPr>
          <w:rFonts w:cs="Arial"/>
        </w:rPr>
      </w:pPr>
      <w:r>
        <w:rPr>
          <w:rFonts w:cs="Arial"/>
        </w:rPr>
        <w:t xml:space="preserve">Aus </w:t>
      </w:r>
      <w:proofErr w:type="gramStart"/>
      <w:r>
        <w:rPr>
          <w:rFonts w:cs="Arial"/>
        </w:rPr>
        <w:t>den</w:t>
      </w:r>
      <w:proofErr w:type="gramEnd"/>
      <w:r>
        <w:rPr>
          <w:rFonts w:cs="Arial"/>
        </w:rPr>
        <w:t xml:space="preserve"> bzw. n</w:t>
      </w:r>
      <w:r w:rsidR="007D3209" w:rsidRPr="007D3209">
        <w:rPr>
          <w:rFonts w:cs="Arial"/>
        </w:rPr>
        <w:t xml:space="preserve">eben den </w:t>
      </w:r>
      <w:r w:rsidR="007D3209">
        <w:rPr>
          <w:rFonts w:cs="Arial"/>
        </w:rPr>
        <w:t>von den maßgeblichen Verbänden und Interessenve</w:t>
      </w:r>
      <w:r w:rsidR="007D3209">
        <w:rPr>
          <w:rFonts w:cs="Arial"/>
        </w:rPr>
        <w:t>r</w:t>
      </w:r>
      <w:r w:rsidR="007D3209">
        <w:rPr>
          <w:rFonts w:cs="Arial"/>
        </w:rPr>
        <w:t xml:space="preserve">tretungen bereits vorgebrachten </w:t>
      </w:r>
      <w:r>
        <w:rPr>
          <w:rFonts w:cs="Arial"/>
        </w:rPr>
        <w:t>Punkten, möchten wir vor allem auf folgende Aspekte hinweisen.</w:t>
      </w:r>
    </w:p>
    <w:p w:rsidR="00F42DD8" w:rsidRDefault="00F42DD8" w:rsidP="007D3209">
      <w:pPr>
        <w:rPr>
          <w:rFonts w:cs="Arial"/>
        </w:rPr>
      </w:pPr>
    </w:p>
    <w:p w:rsidR="00D67548" w:rsidRDefault="00D67548" w:rsidP="00C25764">
      <w:pPr>
        <w:rPr>
          <w:rFonts w:cs="Arial"/>
        </w:rPr>
      </w:pPr>
    </w:p>
    <w:p w:rsidR="00B74C10" w:rsidRDefault="00D82B28" w:rsidP="007D7EFF">
      <w:pPr>
        <w:rPr>
          <w:rFonts w:cs="Arial"/>
        </w:rPr>
      </w:pPr>
      <w:r w:rsidRPr="00D82B28">
        <w:rPr>
          <w:rFonts w:cs="Arial"/>
          <w:b/>
        </w:rPr>
        <w:t>1.</w:t>
      </w:r>
      <w:r w:rsidR="00F42DD8">
        <w:rPr>
          <w:rFonts w:cs="Arial"/>
          <w:b/>
        </w:rPr>
        <w:t>1</w:t>
      </w:r>
      <w:r>
        <w:rPr>
          <w:rFonts w:cs="Arial"/>
        </w:rPr>
        <w:t xml:space="preserve"> </w:t>
      </w:r>
      <w:r w:rsidR="00564E6D">
        <w:rPr>
          <w:rFonts w:cs="Arial"/>
        </w:rPr>
        <w:t xml:space="preserve">Es bedarf einer eindeutigen </w:t>
      </w:r>
      <w:r w:rsidR="00564E6D" w:rsidRPr="00564E6D">
        <w:rPr>
          <w:rFonts w:cs="Arial"/>
          <w:b/>
        </w:rPr>
        <w:t xml:space="preserve">Rechtsgrundlage für die Verarbeitung von Gesundheitsdaten </w:t>
      </w:r>
      <w:r w:rsidR="00564E6D" w:rsidRPr="001F3312">
        <w:rPr>
          <w:rFonts w:cs="Arial"/>
        </w:rPr>
        <w:t>in der Lebens-, Kranken-,</w:t>
      </w:r>
      <w:r w:rsidR="00564E6D">
        <w:rPr>
          <w:rFonts w:cs="Arial"/>
        </w:rPr>
        <w:t xml:space="preserve"> </w:t>
      </w:r>
      <w:r w:rsidR="00564E6D" w:rsidRPr="001F3312">
        <w:rPr>
          <w:rFonts w:cs="Arial"/>
        </w:rPr>
        <w:t>Unfall- und Haftpflichtversich</w:t>
      </w:r>
      <w:r w:rsidR="00564E6D" w:rsidRPr="001F3312">
        <w:rPr>
          <w:rFonts w:cs="Arial"/>
        </w:rPr>
        <w:t>e</w:t>
      </w:r>
      <w:r w:rsidR="00564E6D" w:rsidRPr="001F3312">
        <w:rPr>
          <w:rFonts w:cs="Arial"/>
        </w:rPr>
        <w:t xml:space="preserve">rung </w:t>
      </w:r>
      <w:r w:rsidR="00564E6D">
        <w:rPr>
          <w:rFonts w:cs="Arial"/>
        </w:rPr>
        <w:t>einschließlich</w:t>
      </w:r>
      <w:r w:rsidR="00564E6D" w:rsidRPr="001F3312">
        <w:rPr>
          <w:rFonts w:cs="Arial"/>
        </w:rPr>
        <w:t xml:space="preserve"> </w:t>
      </w:r>
      <w:r w:rsidR="00B75C41">
        <w:rPr>
          <w:rFonts w:cs="Arial"/>
        </w:rPr>
        <w:t xml:space="preserve">der </w:t>
      </w:r>
      <w:r w:rsidR="00564E6D" w:rsidRPr="001F3312">
        <w:rPr>
          <w:rFonts w:cs="Arial"/>
        </w:rPr>
        <w:t>Rückversicherung.</w:t>
      </w:r>
      <w:r w:rsidR="00564E6D">
        <w:rPr>
          <w:rFonts w:cs="Arial"/>
        </w:rPr>
        <w:t xml:space="preserve"> </w:t>
      </w:r>
      <w:r w:rsidR="008D7691">
        <w:rPr>
          <w:rFonts w:cs="Arial"/>
        </w:rPr>
        <w:t xml:space="preserve">Gesundheitsdaten sind </w:t>
      </w:r>
      <w:r w:rsidR="00EF4E74">
        <w:rPr>
          <w:rFonts w:cs="Arial"/>
        </w:rPr>
        <w:t xml:space="preserve">u.a. </w:t>
      </w:r>
      <w:r w:rsidR="008D7691">
        <w:rPr>
          <w:rFonts w:cs="Arial"/>
        </w:rPr>
        <w:t>eine zwingende Voraussetzung für eine risikoadäquate Prämienfestsetzung</w:t>
      </w:r>
      <w:r w:rsidR="00EF4E74">
        <w:rPr>
          <w:rFonts w:cs="Arial"/>
        </w:rPr>
        <w:t>.</w:t>
      </w:r>
      <w:r w:rsidR="008D7691">
        <w:rPr>
          <w:rFonts w:cs="Arial"/>
        </w:rPr>
        <w:t xml:space="preserve"> </w:t>
      </w:r>
      <w:r w:rsidR="00EF4E74">
        <w:rPr>
          <w:rFonts w:cs="Arial"/>
        </w:rPr>
        <w:t>B</w:t>
      </w:r>
      <w:r w:rsidR="008D7691">
        <w:rPr>
          <w:rFonts w:cs="Arial"/>
        </w:rPr>
        <w:t xml:space="preserve">edingt durch den medizinischen Fortschritt </w:t>
      </w:r>
      <w:r w:rsidR="00EF4E74">
        <w:rPr>
          <w:rFonts w:cs="Arial"/>
        </w:rPr>
        <w:t>(verbesserte Diagnostik und Therapieve</w:t>
      </w:r>
      <w:r w:rsidR="00EF4E74">
        <w:rPr>
          <w:rFonts w:cs="Arial"/>
        </w:rPr>
        <w:t>r</w:t>
      </w:r>
      <w:r w:rsidR="00EF4E74">
        <w:rPr>
          <w:rFonts w:cs="Arial"/>
        </w:rPr>
        <w:t>fahren) können in diesem Zusammenhang</w:t>
      </w:r>
      <w:r w:rsidR="008D7691">
        <w:rPr>
          <w:rFonts w:cs="Arial"/>
        </w:rPr>
        <w:t xml:space="preserve"> auch relevante genetische Informat</w:t>
      </w:r>
      <w:r w:rsidR="008D7691">
        <w:rPr>
          <w:rFonts w:cs="Arial"/>
        </w:rPr>
        <w:t>i</w:t>
      </w:r>
      <w:r w:rsidR="008D7691">
        <w:rPr>
          <w:rFonts w:cs="Arial"/>
        </w:rPr>
        <w:t>o</w:t>
      </w:r>
      <w:r w:rsidR="00EF4E74">
        <w:rPr>
          <w:rFonts w:cs="Arial"/>
        </w:rPr>
        <w:t>n</w:t>
      </w:r>
      <w:r w:rsidR="008D7691">
        <w:rPr>
          <w:rFonts w:cs="Arial"/>
        </w:rPr>
        <w:t xml:space="preserve">en </w:t>
      </w:r>
      <w:r w:rsidR="00EF4E74">
        <w:rPr>
          <w:rFonts w:cs="Arial"/>
        </w:rPr>
        <w:t xml:space="preserve">(z.B. im Rahmen der Arzthaftpflichtversicherung) </w:t>
      </w:r>
      <w:r w:rsidR="008D7691">
        <w:rPr>
          <w:rFonts w:cs="Arial"/>
        </w:rPr>
        <w:t>umfass</w:t>
      </w:r>
      <w:r w:rsidR="00C55560">
        <w:rPr>
          <w:rFonts w:cs="Arial"/>
        </w:rPr>
        <w:t>t sein</w:t>
      </w:r>
      <w:r w:rsidR="00EF4E74">
        <w:rPr>
          <w:rFonts w:cs="Arial"/>
        </w:rPr>
        <w:t xml:space="preserve">. </w:t>
      </w:r>
      <w:r w:rsidR="007D7EFF">
        <w:rPr>
          <w:rFonts w:cs="Arial"/>
        </w:rPr>
        <w:t>Die vom Verordnungsvorschlag</w:t>
      </w:r>
      <w:r w:rsidR="007D7EFF" w:rsidRPr="007D7EFF">
        <w:rPr>
          <w:rFonts w:cs="Arial"/>
        </w:rPr>
        <w:t xml:space="preserve"> </w:t>
      </w:r>
      <w:r w:rsidR="007D7EFF">
        <w:rPr>
          <w:rFonts w:cs="Arial"/>
        </w:rPr>
        <w:t>zu</w:t>
      </w:r>
      <w:r w:rsidR="007D7EFF" w:rsidRPr="007D7EFF">
        <w:rPr>
          <w:rFonts w:cs="Arial"/>
        </w:rPr>
        <w:t xml:space="preserve"> genetischen Daten </w:t>
      </w:r>
      <w:r w:rsidR="007D7EFF">
        <w:rPr>
          <w:rFonts w:cs="Arial"/>
        </w:rPr>
        <w:t xml:space="preserve">verwendete Definition ist zu </w:t>
      </w:r>
      <w:r w:rsidR="007D7EFF" w:rsidRPr="007D7EFF">
        <w:rPr>
          <w:rFonts w:cs="Arial"/>
        </w:rPr>
        <w:t>wei</w:t>
      </w:r>
      <w:r w:rsidR="007D7EFF" w:rsidRPr="007D7EFF">
        <w:rPr>
          <w:rFonts w:cs="Arial"/>
        </w:rPr>
        <w:t>t</w:t>
      </w:r>
      <w:r w:rsidR="007D7EFF">
        <w:rPr>
          <w:rFonts w:cs="Arial"/>
        </w:rPr>
        <w:t>gehend</w:t>
      </w:r>
      <w:r w:rsidR="00F03699">
        <w:rPr>
          <w:rFonts w:cs="Arial"/>
        </w:rPr>
        <w:t xml:space="preserve"> (</w:t>
      </w:r>
      <w:r w:rsidR="007D7EFF" w:rsidRPr="007D7EFF">
        <w:rPr>
          <w:rFonts w:cs="Arial"/>
        </w:rPr>
        <w:t xml:space="preserve">z. B. </w:t>
      </w:r>
      <w:r w:rsidR="00F03699">
        <w:rPr>
          <w:rFonts w:cs="Arial"/>
        </w:rPr>
        <w:t xml:space="preserve">ist </w:t>
      </w:r>
      <w:r w:rsidR="007D7EFF" w:rsidRPr="007D7EFF">
        <w:rPr>
          <w:rFonts w:cs="Arial"/>
        </w:rPr>
        <w:t>auch das für jedermann sichtbare Geschlecht</w:t>
      </w:r>
      <w:r w:rsidR="00F03699">
        <w:rPr>
          <w:rFonts w:cs="Arial"/>
        </w:rPr>
        <w:t xml:space="preserve"> erfasst) und muss noch eingegrenzt werden</w:t>
      </w:r>
      <w:r w:rsidR="007D7EFF" w:rsidRPr="007D7EFF">
        <w:rPr>
          <w:rFonts w:cs="Arial"/>
        </w:rPr>
        <w:t>.</w:t>
      </w:r>
      <w:r w:rsidR="00F03699">
        <w:rPr>
          <w:rFonts w:cs="Arial"/>
        </w:rPr>
        <w:t xml:space="preserve"> </w:t>
      </w:r>
      <w:r w:rsidR="00EF4E74">
        <w:rPr>
          <w:rFonts w:cs="Arial"/>
        </w:rPr>
        <w:t xml:space="preserve">Genetische </w:t>
      </w:r>
      <w:r w:rsidR="00224AC8">
        <w:rPr>
          <w:rFonts w:cs="Arial"/>
        </w:rPr>
        <w:t xml:space="preserve">Informationen sind </w:t>
      </w:r>
      <w:r w:rsidR="00C55560">
        <w:rPr>
          <w:rFonts w:cs="Arial"/>
        </w:rPr>
        <w:t>naturgemäß</w:t>
      </w:r>
      <w:r w:rsidR="00224AC8">
        <w:rPr>
          <w:rFonts w:cs="Arial"/>
        </w:rPr>
        <w:t xml:space="preserve"> Bestandteil von</w:t>
      </w:r>
      <w:r w:rsidR="00EF4E74">
        <w:rPr>
          <w:rFonts w:cs="Arial"/>
        </w:rPr>
        <w:t xml:space="preserve"> Gesundheitsdaten</w:t>
      </w:r>
      <w:r w:rsidR="00224AC8">
        <w:rPr>
          <w:rFonts w:cs="Arial"/>
        </w:rPr>
        <w:t xml:space="preserve">, da </w:t>
      </w:r>
      <w:r w:rsidR="00C55560">
        <w:rPr>
          <w:rFonts w:cs="Arial"/>
        </w:rPr>
        <w:t>nahezu</w:t>
      </w:r>
      <w:r w:rsidR="00224AC8">
        <w:rPr>
          <w:rFonts w:cs="Arial"/>
        </w:rPr>
        <w:t xml:space="preserve"> jede Erk</w:t>
      </w:r>
      <w:r w:rsidR="00C55560">
        <w:rPr>
          <w:rFonts w:cs="Arial"/>
        </w:rPr>
        <w:t>r</w:t>
      </w:r>
      <w:r w:rsidR="00224AC8">
        <w:rPr>
          <w:rFonts w:cs="Arial"/>
        </w:rPr>
        <w:t>ankung einen gent</w:t>
      </w:r>
      <w:r w:rsidR="00224AC8">
        <w:rPr>
          <w:rFonts w:cs="Arial"/>
        </w:rPr>
        <w:t>i</w:t>
      </w:r>
      <w:r w:rsidR="00224AC8">
        <w:rPr>
          <w:rFonts w:cs="Arial"/>
        </w:rPr>
        <w:t xml:space="preserve">schen Hintergrund aufweist. Dieser </w:t>
      </w:r>
      <w:r w:rsidR="00C55560">
        <w:rPr>
          <w:rFonts w:cs="Arial"/>
        </w:rPr>
        <w:t xml:space="preserve">Umstand </w:t>
      </w:r>
      <w:r w:rsidR="00224AC8">
        <w:rPr>
          <w:rFonts w:cs="Arial"/>
        </w:rPr>
        <w:t>sollte berücksichtigt</w:t>
      </w:r>
      <w:r w:rsidR="00EF4E74">
        <w:rPr>
          <w:rFonts w:cs="Arial"/>
        </w:rPr>
        <w:t xml:space="preserve"> werden</w:t>
      </w:r>
      <w:r w:rsidR="008D7691">
        <w:rPr>
          <w:rFonts w:cs="Arial"/>
        </w:rPr>
        <w:t>.</w:t>
      </w:r>
      <w:r w:rsidR="0017490A">
        <w:rPr>
          <w:rFonts w:cs="Arial"/>
        </w:rPr>
        <w:br/>
      </w:r>
      <w:r w:rsidR="0017490A">
        <w:rPr>
          <w:rFonts w:cs="Arial"/>
        </w:rPr>
        <w:br/>
      </w:r>
      <w:r w:rsidR="00EB6444">
        <w:rPr>
          <w:rFonts w:cs="Arial"/>
        </w:rPr>
        <w:t xml:space="preserve">Der Rückversicherer muss </w:t>
      </w:r>
      <w:r w:rsidR="0017490A">
        <w:rPr>
          <w:rFonts w:cs="Arial"/>
        </w:rPr>
        <w:t>auch künftig</w:t>
      </w:r>
      <w:r w:rsidR="00EB6444">
        <w:rPr>
          <w:rFonts w:cs="Arial"/>
        </w:rPr>
        <w:t xml:space="preserve"> die </w:t>
      </w:r>
      <w:r w:rsidR="00B74C10">
        <w:rPr>
          <w:rFonts w:cs="Arial"/>
        </w:rPr>
        <w:t xml:space="preserve">für </w:t>
      </w:r>
      <w:r w:rsidR="00EB6444">
        <w:rPr>
          <w:rFonts w:cs="Arial"/>
        </w:rPr>
        <w:t xml:space="preserve">seine Geschäftstätigkeit </w:t>
      </w:r>
      <w:r w:rsidR="00EB7765" w:rsidRPr="00D85407">
        <w:rPr>
          <w:rFonts w:cs="Arial"/>
        </w:rPr>
        <w:t>erforde</w:t>
      </w:r>
      <w:r w:rsidR="00EB7765" w:rsidRPr="00D85407">
        <w:rPr>
          <w:rFonts w:cs="Arial"/>
        </w:rPr>
        <w:t>r</w:t>
      </w:r>
      <w:r w:rsidR="00EB7765" w:rsidRPr="00D85407">
        <w:rPr>
          <w:rFonts w:cs="Arial"/>
        </w:rPr>
        <w:t xml:space="preserve">lichen </w:t>
      </w:r>
      <w:r w:rsidR="00EB6444">
        <w:rPr>
          <w:rFonts w:cs="Arial"/>
        </w:rPr>
        <w:t>personenbezogenen Daten</w:t>
      </w:r>
      <w:r w:rsidR="00C63DE1">
        <w:rPr>
          <w:rFonts w:cs="Arial"/>
        </w:rPr>
        <w:t xml:space="preserve"> einschließlich der Gesundheits- und genet</w:t>
      </w:r>
      <w:r w:rsidR="00C63DE1">
        <w:rPr>
          <w:rFonts w:cs="Arial"/>
        </w:rPr>
        <w:t>i</w:t>
      </w:r>
      <w:r w:rsidR="00C63DE1">
        <w:rPr>
          <w:rFonts w:cs="Arial"/>
        </w:rPr>
        <w:t>schen Daten</w:t>
      </w:r>
      <w:r w:rsidR="00EB6444">
        <w:rPr>
          <w:rFonts w:cs="Arial"/>
        </w:rPr>
        <w:t xml:space="preserve"> </w:t>
      </w:r>
      <w:r w:rsidR="00EB7765" w:rsidRPr="00D85407">
        <w:rPr>
          <w:rFonts w:cs="Arial"/>
        </w:rPr>
        <w:t>vom Erst</w:t>
      </w:r>
      <w:r w:rsidR="00EB6444">
        <w:rPr>
          <w:rFonts w:cs="Arial"/>
        </w:rPr>
        <w:t xml:space="preserve">versicherer erhalten und verarbeiten können. In einigen </w:t>
      </w:r>
      <w:r w:rsidR="00EB6444">
        <w:rPr>
          <w:rFonts w:cs="Arial"/>
        </w:rPr>
        <w:lastRenderedPageBreak/>
        <w:t>Fällen kann es das versicherte Risiko zudem erfordern, dass der Rückversich</w:t>
      </w:r>
      <w:r w:rsidR="00EB6444">
        <w:rPr>
          <w:rFonts w:cs="Arial"/>
        </w:rPr>
        <w:t>e</w:t>
      </w:r>
      <w:r w:rsidR="00EB6444">
        <w:rPr>
          <w:rFonts w:cs="Arial"/>
        </w:rPr>
        <w:t xml:space="preserve">rer sich weiterer Rückversicherer </w:t>
      </w:r>
      <w:r w:rsidR="00EF4E74">
        <w:rPr>
          <w:rFonts w:cs="Arial"/>
        </w:rPr>
        <w:t>(</w:t>
      </w:r>
      <w:r w:rsidR="008D7691">
        <w:rPr>
          <w:rFonts w:cs="Arial"/>
        </w:rPr>
        <w:t>Retrozessionäre</w:t>
      </w:r>
      <w:r w:rsidR="00EF4E74">
        <w:rPr>
          <w:rFonts w:cs="Arial"/>
        </w:rPr>
        <w:t>)</w:t>
      </w:r>
      <w:r w:rsidR="008D7691">
        <w:rPr>
          <w:rFonts w:cs="Arial"/>
        </w:rPr>
        <w:t xml:space="preserve"> </w:t>
      </w:r>
      <w:r w:rsidR="00EB6444">
        <w:rPr>
          <w:rFonts w:cs="Arial"/>
        </w:rPr>
        <w:t xml:space="preserve">bedient und dazu ebenfalls im erforderlichen Umfang personenbezogene Daten weitergeben </w:t>
      </w:r>
      <w:r w:rsidR="0017490A">
        <w:rPr>
          <w:rFonts w:cs="Arial"/>
        </w:rPr>
        <w:t xml:space="preserve">können </w:t>
      </w:r>
      <w:r w:rsidR="00EB6444">
        <w:rPr>
          <w:rFonts w:cs="Arial"/>
        </w:rPr>
        <w:t>muss.</w:t>
      </w:r>
    </w:p>
    <w:p w:rsidR="00B74C10" w:rsidRDefault="00B74C10" w:rsidP="00C25764">
      <w:pPr>
        <w:rPr>
          <w:rFonts w:cs="Arial"/>
        </w:rPr>
      </w:pPr>
    </w:p>
    <w:p w:rsidR="00395FBD" w:rsidRDefault="00D82B28" w:rsidP="00564E6D">
      <w:pPr>
        <w:rPr>
          <w:rFonts w:cs="Arial"/>
        </w:rPr>
      </w:pPr>
      <w:r w:rsidRPr="00D82B28">
        <w:rPr>
          <w:rFonts w:cs="Arial"/>
          <w:b/>
        </w:rPr>
        <w:t>1.</w:t>
      </w:r>
      <w:r w:rsidR="00F42DD8">
        <w:rPr>
          <w:rFonts w:cs="Arial"/>
          <w:b/>
        </w:rPr>
        <w:t>2</w:t>
      </w:r>
      <w:r>
        <w:rPr>
          <w:rFonts w:cs="Arial"/>
        </w:rPr>
        <w:t xml:space="preserve"> </w:t>
      </w:r>
      <w:r w:rsidR="00564E6D" w:rsidRPr="00564E6D">
        <w:rPr>
          <w:rFonts w:cs="Arial"/>
        </w:rPr>
        <w:t>Die auf</w:t>
      </w:r>
      <w:r w:rsidR="00564E6D">
        <w:rPr>
          <w:rFonts w:cs="Arial"/>
        </w:rPr>
        <w:t xml:space="preserve"> </w:t>
      </w:r>
      <w:r w:rsidR="00564E6D" w:rsidRPr="00564E6D">
        <w:rPr>
          <w:rFonts w:cs="Arial"/>
        </w:rPr>
        <w:t xml:space="preserve">das Internet zugeschnittenen Bestimmungen zur </w:t>
      </w:r>
      <w:r w:rsidR="00564E6D" w:rsidRPr="00564E6D">
        <w:rPr>
          <w:rFonts w:cs="Arial"/>
          <w:b/>
          <w:bCs/>
        </w:rPr>
        <w:t>Profilbildung</w:t>
      </w:r>
      <w:r w:rsidR="00564E6D">
        <w:rPr>
          <w:rFonts w:cs="Arial"/>
          <w:b/>
          <w:bCs/>
        </w:rPr>
        <w:t xml:space="preserve"> </w:t>
      </w:r>
      <w:r w:rsidR="00564E6D" w:rsidRPr="00564E6D">
        <w:rPr>
          <w:rFonts w:cs="Arial"/>
        </w:rPr>
        <w:t>(Art.</w:t>
      </w:r>
      <w:r w:rsidR="0017490A">
        <w:rPr>
          <w:rFonts w:cs="Arial"/>
        </w:rPr>
        <w:t> </w:t>
      </w:r>
      <w:r w:rsidR="00564E6D" w:rsidRPr="00564E6D">
        <w:rPr>
          <w:rFonts w:cs="Arial"/>
        </w:rPr>
        <w:t>20) dürfen die Tarifeinstufung und Risikoeinschätzung als Kernbestandteile</w:t>
      </w:r>
      <w:r w:rsidR="00564E6D">
        <w:rPr>
          <w:rFonts w:cs="Arial"/>
        </w:rPr>
        <w:t xml:space="preserve"> </w:t>
      </w:r>
      <w:r w:rsidR="00564E6D" w:rsidRPr="00564E6D">
        <w:rPr>
          <w:rFonts w:cs="Arial"/>
        </w:rPr>
        <w:t>des Versicherungsgeschäfts</w:t>
      </w:r>
      <w:r w:rsidR="00564E6D">
        <w:rPr>
          <w:rFonts w:cs="Arial"/>
        </w:rPr>
        <w:t xml:space="preserve"> nicht einschränken.</w:t>
      </w:r>
      <w:r w:rsidR="00BE2EA0">
        <w:rPr>
          <w:rFonts w:cs="Arial"/>
        </w:rPr>
        <w:t xml:space="preserve"> </w:t>
      </w:r>
    </w:p>
    <w:p w:rsidR="00395FBD" w:rsidRDefault="00395FBD" w:rsidP="00564E6D">
      <w:pPr>
        <w:rPr>
          <w:rFonts w:cs="Arial"/>
        </w:rPr>
      </w:pPr>
    </w:p>
    <w:p w:rsidR="00564E6D" w:rsidRDefault="00395FBD" w:rsidP="00564E6D">
      <w:pPr>
        <w:rPr>
          <w:rFonts w:cs="Arial"/>
        </w:rPr>
      </w:pPr>
      <w:r w:rsidRPr="00395FBD">
        <w:rPr>
          <w:rFonts w:cs="Arial"/>
          <w:b/>
        </w:rPr>
        <w:t>1.3</w:t>
      </w:r>
      <w:r>
        <w:rPr>
          <w:rFonts w:cs="Arial"/>
        </w:rPr>
        <w:t xml:space="preserve"> </w:t>
      </w:r>
      <w:r w:rsidR="000C6CC6">
        <w:rPr>
          <w:rFonts w:cs="Arial"/>
        </w:rPr>
        <w:t>Die</w:t>
      </w:r>
      <w:r w:rsidR="00EB6444">
        <w:rPr>
          <w:rFonts w:cs="Arial"/>
        </w:rPr>
        <w:t xml:space="preserve"> Möglichkeit der </w:t>
      </w:r>
      <w:proofErr w:type="spellStart"/>
      <w:r w:rsidR="00EB6444" w:rsidRPr="000C6CC6">
        <w:rPr>
          <w:rFonts w:cs="Arial"/>
          <w:b/>
        </w:rPr>
        <w:t>Pseudonymis</w:t>
      </w:r>
      <w:r w:rsidR="000C6CC6">
        <w:rPr>
          <w:rFonts w:cs="Arial"/>
          <w:b/>
        </w:rPr>
        <w:t>i</w:t>
      </w:r>
      <w:r w:rsidR="00EB6444" w:rsidRPr="000C6CC6">
        <w:rPr>
          <w:rFonts w:cs="Arial"/>
          <w:b/>
        </w:rPr>
        <w:t>erung</w:t>
      </w:r>
      <w:proofErr w:type="spellEnd"/>
      <w:r w:rsidR="00EB6444">
        <w:rPr>
          <w:rFonts w:cs="Arial"/>
        </w:rPr>
        <w:t xml:space="preserve"> personenbezogener Daten</w:t>
      </w:r>
      <w:r w:rsidR="000C6CC6">
        <w:rPr>
          <w:rFonts w:cs="Arial"/>
        </w:rPr>
        <w:t xml:space="preserve"> muss </w:t>
      </w:r>
      <w:r w:rsidR="007A2C11">
        <w:rPr>
          <w:rFonts w:cs="Arial"/>
        </w:rPr>
        <w:t xml:space="preserve">in der Verordnung </w:t>
      </w:r>
      <w:r w:rsidR="000C6CC6">
        <w:rPr>
          <w:rFonts w:cs="Arial"/>
        </w:rPr>
        <w:t>noch ergänzt werden, um auch künftig die für das Versich</w:t>
      </w:r>
      <w:r w:rsidR="000C6CC6">
        <w:rPr>
          <w:rFonts w:cs="Arial"/>
        </w:rPr>
        <w:t>e</w:t>
      </w:r>
      <w:r w:rsidR="000C6CC6">
        <w:rPr>
          <w:rFonts w:cs="Arial"/>
        </w:rPr>
        <w:t xml:space="preserve">rungsgeschäft unabdingbaren (klinischen) Studien </w:t>
      </w:r>
      <w:r w:rsidR="00EF4E74">
        <w:rPr>
          <w:rFonts w:cs="Arial"/>
        </w:rPr>
        <w:t xml:space="preserve">auswerten </w:t>
      </w:r>
      <w:r w:rsidR="000C6CC6">
        <w:rPr>
          <w:rFonts w:cs="Arial"/>
        </w:rPr>
        <w:t xml:space="preserve">oder </w:t>
      </w:r>
      <w:r w:rsidR="00D52AC4">
        <w:rPr>
          <w:rFonts w:cs="Arial"/>
        </w:rPr>
        <w:t>als Rückve</w:t>
      </w:r>
      <w:r w:rsidR="00D52AC4">
        <w:rPr>
          <w:rFonts w:cs="Arial"/>
        </w:rPr>
        <w:t>r</w:t>
      </w:r>
      <w:r w:rsidR="00D52AC4">
        <w:rPr>
          <w:rFonts w:cs="Arial"/>
        </w:rPr>
        <w:t xml:space="preserve">sicherer </w:t>
      </w:r>
      <w:proofErr w:type="spellStart"/>
      <w:r w:rsidR="000C6CC6" w:rsidRPr="00D52AC4">
        <w:rPr>
          <w:rFonts w:cs="Arial"/>
        </w:rPr>
        <w:t>Portfolioanalysen</w:t>
      </w:r>
      <w:proofErr w:type="spellEnd"/>
      <w:r w:rsidR="000C6CC6" w:rsidRPr="00D52AC4">
        <w:rPr>
          <w:rFonts w:cs="Arial"/>
        </w:rPr>
        <w:t xml:space="preserve"> </w:t>
      </w:r>
      <w:r w:rsidR="00D52AC4">
        <w:rPr>
          <w:rFonts w:cs="Arial"/>
        </w:rPr>
        <w:t>über den Versicherungsbestand bei Erstversich</w:t>
      </w:r>
      <w:r w:rsidR="00D52AC4">
        <w:rPr>
          <w:rFonts w:cs="Arial"/>
        </w:rPr>
        <w:t>e</w:t>
      </w:r>
      <w:r w:rsidR="00D52AC4">
        <w:rPr>
          <w:rFonts w:cs="Arial"/>
        </w:rPr>
        <w:t xml:space="preserve">rungsunternehmen </w:t>
      </w:r>
      <w:r w:rsidR="000C6CC6" w:rsidRPr="00EF4E74">
        <w:rPr>
          <w:rFonts w:cs="Arial"/>
        </w:rPr>
        <w:t>durchführen zu können</w:t>
      </w:r>
      <w:r w:rsidR="000C6CC6">
        <w:rPr>
          <w:rFonts w:cs="Arial"/>
        </w:rPr>
        <w:t xml:space="preserve">. Es muss klargestellt sein, </w:t>
      </w:r>
      <w:r w:rsidR="00662881">
        <w:rPr>
          <w:rFonts w:cs="Arial"/>
        </w:rPr>
        <w:t xml:space="preserve">dass der Empfänger, der </w:t>
      </w:r>
      <w:proofErr w:type="spellStart"/>
      <w:r w:rsidR="00662881">
        <w:rPr>
          <w:rFonts w:cs="Arial"/>
        </w:rPr>
        <w:t>pseudonymiserte</w:t>
      </w:r>
      <w:proofErr w:type="spellEnd"/>
      <w:r w:rsidR="00662881">
        <w:rPr>
          <w:rFonts w:cs="Arial"/>
        </w:rPr>
        <w:t xml:space="preserve"> Daten erhält, diese aber nicht bestimmten Personen zuordnen kann, die Daten anonymisiert verarbeitet</w:t>
      </w:r>
      <w:r w:rsidR="0017490A">
        <w:rPr>
          <w:rFonts w:cs="Arial"/>
        </w:rPr>
        <w:t xml:space="preserve"> und insoweit nicht den Regelungen der Verordnung unterliegt.</w:t>
      </w:r>
    </w:p>
    <w:p w:rsidR="00564E6D" w:rsidRPr="00D82B28" w:rsidRDefault="00564E6D" w:rsidP="00564E6D">
      <w:pPr>
        <w:rPr>
          <w:rFonts w:cs="Arial"/>
          <w:b/>
        </w:rPr>
      </w:pPr>
    </w:p>
    <w:p w:rsidR="00564E6D" w:rsidRPr="00564E6D" w:rsidRDefault="00D82B28" w:rsidP="00DB6B19">
      <w:pPr>
        <w:rPr>
          <w:rFonts w:cs="Arial"/>
        </w:rPr>
      </w:pPr>
      <w:r w:rsidRPr="00D82B28">
        <w:rPr>
          <w:rFonts w:cs="Arial"/>
          <w:b/>
        </w:rPr>
        <w:t>1.</w:t>
      </w:r>
      <w:r w:rsidR="00395FBD">
        <w:rPr>
          <w:rFonts w:cs="Arial"/>
          <w:b/>
        </w:rPr>
        <w:t>4</w:t>
      </w:r>
      <w:r>
        <w:rPr>
          <w:rFonts w:cs="Arial"/>
        </w:rPr>
        <w:t xml:space="preserve"> </w:t>
      </w:r>
      <w:r w:rsidR="00DB6B19">
        <w:rPr>
          <w:rFonts w:cs="Arial"/>
        </w:rPr>
        <w:t xml:space="preserve">Die besondere Situation von </w:t>
      </w:r>
      <w:r w:rsidR="00DB6B19" w:rsidRPr="00DB6B19">
        <w:rPr>
          <w:rFonts w:cs="Arial"/>
          <w:b/>
        </w:rPr>
        <w:t>Unternehmensgruppen</w:t>
      </w:r>
      <w:r w:rsidR="00DB6B19">
        <w:rPr>
          <w:rFonts w:cs="Arial"/>
        </w:rPr>
        <w:t xml:space="preserve"> </w:t>
      </w:r>
      <w:r w:rsidR="000E1A2E">
        <w:rPr>
          <w:rFonts w:cs="Arial"/>
        </w:rPr>
        <w:t xml:space="preserve">(Konzerne) </w:t>
      </w:r>
      <w:r w:rsidR="00DB6B19">
        <w:rPr>
          <w:rFonts w:cs="Arial"/>
        </w:rPr>
        <w:t>muss sich in einer Rechtsgrundlage für einen einem erleichterten Transfer von Daten zw</w:t>
      </w:r>
      <w:r w:rsidR="00DB6B19">
        <w:rPr>
          <w:rFonts w:cs="Arial"/>
        </w:rPr>
        <w:t>i</w:t>
      </w:r>
      <w:r w:rsidR="00DB6B19">
        <w:rPr>
          <w:rFonts w:cs="Arial"/>
        </w:rPr>
        <w:t>schen den einzelnen Gesellschaften niederschlagen, um Aufgaben</w:t>
      </w:r>
      <w:r w:rsidR="00B75C41">
        <w:rPr>
          <w:rFonts w:cs="Arial"/>
        </w:rPr>
        <w:t xml:space="preserve"> - unter Be</w:t>
      </w:r>
      <w:r w:rsidR="00B75C41">
        <w:rPr>
          <w:rFonts w:cs="Arial"/>
        </w:rPr>
        <w:t>i</w:t>
      </w:r>
      <w:r w:rsidR="00B75C41">
        <w:rPr>
          <w:rFonts w:cs="Arial"/>
        </w:rPr>
        <w:t>behaltung der Zweckbindung</w:t>
      </w:r>
      <w:r w:rsidR="00DB6B19">
        <w:rPr>
          <w:rFonts w:cs="Arial"/>
        </w:rPr>
        <w:t xml:space="preserve"> </w:t>
      </w:r>
      <w:r w:rsidR="00B75C41">
        <w:rPr>
          <w:rFonts w:cs="Arial"/>
        </w:rPr>
        <w:t xml:space="preserve">der Daten - </w:t>
      </w:r>
      <w:r w:rsidR="00DB6B19">
        <w:rPr>
          <w:rFonts w:cs="Arial"/>
        </w:rPr>
        <w:t>innerhalb eines Konzerns sinnvoll au</w:t>
      </w:r>
      <w:r w:rsidR="00DB6B19">
        <w:rPr>
          <w:rFonts w:cs="Arial"/>
        </w:rPr>
        <w:t>f</w:t>
      </w:r>
      <w:r w:rsidR="00DB6B19">
        <w:rPr>
          <w:rFonts w:cs="Arial"/>
        </w:rPr>
        <w:t>zuteilen und auch zu zentralisieren.</w:t>
      </w:r>
    </w:p>
    <w:p w:rsidR="0024451B" w:rsidRDefault="0024451B" w:rsidP="00564E6D">
      <w:pPr>
        <w:rPr>
          <w:rFonts w:cs="Arial"/>
        </w:rPr>
      </w:pPr>
    </w:p>
    <w:p w:rsidR="00564E6D" w:rsidRDefault="00D82B28" w:rsidP="00C25764">
      <w:pPr>
        <w:rPr>
          <w:rFonts w:cs="Arial"/>
        </w:rPr>
      </w:pPr>
      <w:r w:rsidRPr="00D82B28">
        <w:rPr>
          <w:rFonts w:cs="Arial"/>
          <w:b/>
        </w:rPr>
        <w:t>1.</w:t>
      </w:r>
      <w:r w:rsidR="00395FBD">
        <w:rPr>
          <w:rFonts w:cs="Arial"/>
          <w:b/>
        </w:rPr>
        <w:t>5</w:t>
      </w:r>
      <w:r>
        <w:rPr>
          <w:rFonts w:cs="Arial"/>
        </w:rPr>
        <w:t xml:space="preserve"> </w:t>
      </w:r>
      <w:r w:rsidR="00E06311">
        <w:rPr>
          <w:rFonts w:cs="Arial"/>
        </w:rPr>
        <w:t xml:space="preserve">Es </w:t>
      </w:r>
      <w:r w:rsidR="009D4DC6">
        <w:rPr>
          <w:rFonts w:cs="Arial"/>
        </w:rPr>
        <w:t>muss</w:t>
      </w:r>
      <w:r w:rsidR="00E06311">
        <w:rPr>
          <w:rFonts w:cs="Arial"/>
        </w:rPr>
        <w:t xml:space="preserve"> klargestellt sein, das sich der </w:t>
      </w:r>
      <w:r w:rsidR="00DB6B19" w:rsidRPr="00E06311">
        <w:rPr>
          <w:rFonts w:cs="Arial"/>
          <w:b/>
        </w:rPr>
        <w:t>territoriale Anwendungsbereich des europäischen Datenschutzrechts</w:t>
      </w:r>
      <w:r w:rsidR="00DB6B19">
        <w:rPr>
          <w:rFonts w:cs="Arial"/>
        </w:rPr>
        <w:t xml:space="preserve"> </w:t>
      </w:r>
      <w:r w:rsidR="00E06311">
        <w:rPr>
          <w:rFonts w:cs="Arial"/>
        </w:rPr>
        <w:t xml:space="preserve">(Art. 3 Abs. 1) nicht auf in Drittstaaten niedergelassene verantwortliche Stellen erstreckt, die personenbezogene Daten </w:t>
      </w:r>
      <w:r w:rsidR="007A2C11">
        <w:rPr>
          <w:rFonts w:cs="Arial"/>
        </w:rPr>
        <w:t xml:space="preserve">ausschließlich betreffend </w:t>
      </w:r>
      <w:r w:rsidR="00E06311">
        <w:rPr>
          <w:rFonts w:cs="Arial"/>
        </w:rPr>
        <w:t>Nicht-EU-Bürger durch einen in der EU niedergelass</w:t>
      </w:r>
      <w:r w:rsidR="00E06311">
        <w:rPr>
          <w:rFonts w:cs="Arial"/>
        </w:rPr>
        <w:t>e</w:t>
      </w:r>
      <w:r w:rsidR="00E06311">
        <w:rPr>
          <w:rFonts w:cs="Arial"/>
        </w:rPr>
        <w:t xml:space="preserve">nen </w:t>
      </w:r>
      <w:proofErr w:type="spellStart"/>
      <w:r w:rsidR="00E06311">
        <w:rPr>
          <w:rFonts w:cs="Arial"/>
        </w:rPr>
        <w:t>Auftragsverarbeiter</w:t>
      </w:r>
      <w:proofErr w:type="spellEnd"/>
      <w:r w:rsidR="00E06311">
        <w:rPr>
          <w:rFonts w:cs="Arial"/>
        </w:rPr>
        <w:t xml:space="preserve"> </w:t>
      </w:r>
      <w:r w:rsidR="00286BBF">
        <w:rPr>
          <w:rFonts w:cs="Arial"/>
        </w:rPr>
        <w:t xml:space="preserve">(z.B. ein Konzernrechenzentrum) </w:t>
      </w:r>
      <w:r w:rsidR="00E06311">
        <w:rPr>
          <w:rFonts w:cs="Arial"/>
        </w:rPr>
        <w:t>verarbeiten lassen. Materielle Zulässigkeitstatbestände für die Daten</w:t>
      </w:r>
      <w:r w:rsidR="00DE52B7">
        <w:rPr>
          <w:rFonts w:cs="Arial"/>
        </w:rPr>
        <w:t>erhebung/-</w:t>
      </w:r>
      <w:proofErr w:type="spellStart"/>
      <w:r w:rsidR="00DE52B7">
        <w:rPr>
          <w:rFonts w:cs="Arial"/>
        </w:rPr>
        <w:t>v</w:t>
      </w:r>
      <w:r w:rsidR="00E06311">
        <w:rPr>
          <w:rFonts w:cs="Arial"/>
        </w:rPr>
        <w:t>erarbeitung</w:t>
      </w:r>
      <w:proofErr w:type="spellEnd"/>
      <w:r w:rsidR="00DE52B7">
        <w:rPr>
          <w:rFonts w:cs="Arial"/>
        </w:rPr>
        <w:t>/-</w:t>
      </w:r>
      <w:proofErr w:type="spellStart"/>
      <w:r w:rsidR="00DE52B7">
        <w:rPr>
          <w:rFonts w:cs="Arial"/>
        </w:rPr>
        <w:t>nutzung</w:t>
      </w:r>
      <w:proofErr w:type="spellEnd"/>
      <w:r w:rsidR="00E06311">
        <w:rPr>
          <w:rFonts w:cs="Arial"/>
        </w:rPr>
        <w:t xml:space="preserve"> oder formelle Anforderungen (z.B. Bestellung eines Datenschutzbeau</w:t>
      </w:r>
      <w:r w:rsidR="00E06311">
        <w:rPr>
          <w:rFonts w:cs="Arial"/>
        </w:rPr>
        <w:t>f</w:t>
      </w:r>
      <w:r w:rsidR="00E06311">
        <w:rPr>
          <w:rFonts w:cs="Arial"/>
        </w:rPr>
        <w:t xml:space="preserve">tragten) dürfen nicht über den </w:t>
      </w:r>
      <w:proofErr w:type="spellStart"/>
      <w:r w:rsidR="00E06311">
        <w:rPr>
          <w:rFonts w:cs="Arial"/>
        </w:rPr>
        <w:t>Auftragsverarbeiter</w:t>
      </w:r>
      <w:proofErr w:type="spellEnd"/>
      <w:r w:rsidR="00E06311">
        <w:rPr>
          <w:rFonts w:cs="Arial"/>
        </w:rPr>
        <w:t xml:space="preserve"> auch auf </w:t>
      </w:r>
      <w:r w:rsidR="00286BBF">
        <w:rPr>
          <w:rFonts w:cs="Arial"/>
        </w:rPr>
        <w:t>den Auftraggeber im Drittstaat durchschlagen.</w:t>
      </w:r>
    </w:p>
    <w:p w:rsidR="00286BBF" w:rsidRDefault="00286BBF" w:rsidP="00C25764">
      <w:pPr>
        <w:rPr>
          <w:rFonts w:cs="Arial"/>
        </w:rPr>
      </w:pPr>
    </w:p>
    <w:p w:rsidR="00286BBF" w:rsidRPr="009D4DC6" w:rsidRDefault="00D82B28" w:rsidP="00286BBF">
      <w:pPr>
        <w:rPr>
          <w:rFonts w:cs="Arial"/>
        </w:rPr>
      </w:pPr>
      <w:r w:rsidRPr="009D4DC6">
        <w:rPr>
          <w:rFonts w:cs="Arial"/>
        </w:rPr>
        <w:t>1.</w:t>
      </w:r>
      <w:r w:rsidR="00395FBD">
        <w:rPr>
          <w:rFonts w:cs="Arial"/>
        </w:rPr>
        <w:t>6</w:t>
      </w:r>
      <w:r w:rsidRPr="009D4DC6">
        <w:rPr>
          <w:rFonts w:cs="Arial"/>
        </w:rPr>
        <w:t xml:space="preserve"> </w:t>
      </w:r>
      <w:r w:rsidR="00F42DD8" w:rsidRPr="009D4DC6">
        <w:rPr>
          <w:rFonts w:cs="Arial"/>
        </w:rPr>
        <w:t>Der Ansatz des „</w:t>
      </w:r>
      <w:proofErr w:type="spellStart"/>
      <w:r w:rsidR="00F42DD8" w:rsidRPr="009D4DC6">
        <w:rPr>
          <w:rFonts w:cs="Arial"/>
        </w:rPr>
        <w:t>one-stop-shops</w:t>
      </w:r>
      <w:proofErr w:type="spellEnd"/>
      <w:r w:rsidR="00F42DD8" w:rsidRPr="009D4DC6">
        <w:rPr>
          <w:rFonts w:cs="Arial"/>
        </w:rPr>
        <w:t xml:space="preserve">“ (Art. 51) für die </w:t>
      </w:r>
      <w:r w:rsidR="00F42DD8" w:rsidRPr="009D4DC6">
        <w:rPr>
          <w:rFonts w:cs="Arial"/>
          <w:b/>
        </w:rPr>
        <w:t>Zuständigkeit der Au</w:t>
      </w:r>
      <w:r w:rsidR="00F42DD8" w:rsidRPr="009D4DC6">
        <w:rPr>
          <w:rFonts w:cs="Arial"/>
          <w:b/>
        </w:rPr>
        <w:t>f</w:t>
      </w:r>
      <w:r w:rsidR="00F42DD8" w:rsidRPr="009D4DC6">
        <w:rPr>
          <w:rFonts w:cs="Arial"/>
          <w:b/>
        </w:rPr>
        <w:t xml:space="preserve">sichtsbehörde </w:t>
      </w:r>
      <w:r w:rsidR="009D4DC6" w:rsidRPr="009D4DC6">
        <w:rPr>
          <w:rFonts w:cs="Arial"/>
        </w:rPr>
        <w:t>wird begrüßt</w:t>
      </w:r>
      <w:r w:rsidR="00C63DE1">
        <w:rPr>
          <w:rFonts w:cs="Arial"/>
        </w:rPr>
        <w:t>,</w:t>
      </w:r>
      <w:r w:rsidR="009D4DC6" w:rsidRPr="009D4DC6">
        <w:rPr>
          <w:rFonts w:cs="Arial"/>
        </w:rPr>
        <w:t xml:space="preserve"> </w:t>
      </w:r>
      <w:r w:rsidR="00F42DD8" w:rsidRPr="009D4DC6">
        <w:rPr>
          <w:rFonts w:cs="Arial"/>
        </w:rPr>
        <w:t>sollte aber neben Niederlassungen auch Tochte</w:t>
      </w:r>
      <w:r w:rsidR="00F42DD8" w:rsidRPr="009D4DC6">
        <w:rPr>
          <w:rFonts w:cs="Arial"/>
        </w:rPr>
        <w:t>r</w:t>
      </w:r>
      <w:r w:rsidR="00F42DD8" w:rsidRPr="009D4DC6">
        <w:rPr>
          <w:rFonts w:cs="Arial"/>
        </w:rPr>
        <w:t>gesellschaften umfassen.</w:t>
      </w:r>
    </w:p>
    <w:p w:rsidR="00564E6D" w:rsidRPr="009D4DC6" w:rsidRDefault="00564E6D" w:rsidP="00C25764">
      <w:pPr>
        <w:rPr>
          <w:rFonts w:cs="Arial"/>
        </w:rPr>
      </w:pPr>
    </w:p>
    <w:p w:rsidR="00525C48" w:rsidRPr="00316B0D" w:rsidRDefault="00525C48" w:rsidP="00DD2C71">
      <w:pPr>
        <w:pStyle w:val="berschrift1"/>
        <w:numPr>
          <w:ilvl w:val="0"/>
          <w:numId w:val="10"/>
        </w:numPr>
      </w:pPr>
      <w:r>
        <w:t>Argumente</w:t>
      </w:r>
      <w:bookmarkEnd w:id="3"/>
      <w:bookmarkEnd w:id="4"/>
      <w:bookmarkEnd w:id="5"/>
    </w:p>
    <w:p w:rsidR="00377B19" w:rsidRDefault="00EB7765" w:rsidP="00377B19">
      <w:pPr>
        <w:autoSpaceDE w:val="0"/>
        <w:autoSpaceDN w:val="0"/>
        <w:adjustRightInd w:val="0"/>
        <w:spacing w:line="240" w:lineRule="auto"/>
        <w:rPr>
          <w:rFonts w:cs="Arial"/>
        </w:rPr>
      </w:pPr>
      <w:r>
        <w:rPr>
          <w:rFonts w:cs="Arial"/>
        </w:rPr>
        <w:t xml:space="preserve">Die Kenntnis </w:t>
      </w:r>
      <w:r w:rsidRPr="00D85407">
        <w:rPr>
          <w:rFonts w:cs="Arial"/>
        </w:rPr>
        <w:t>personenbezogene</w:t>
      </w:r>
      <w:r>
        <w:rPr>
          <w:rFonts w:cs="Arial"/>
        </w:rPr>
        <w:t>r</w:t>
      </w:r>
      <w:r w:rsidRPr="00D85407">
        <w:rPr>
          <w:rFonts w:cs="Arial"/>
        </w:rPr>
        <w:t xml:space="preserve"> Angaben des Versicherungsnehmers, Vers</w:t>
      </w:r>
      <w:r w:rsidRPr="00D85407">
        <w:rPr>
          <w:rFonts w:cs="Arial"/>
        </w:rPr>
        <w:t>i</w:t>
      </w:r>
      <w:r w:rsidRPr="00D85407">
        <w:rPr>
          <w:rFonts w:cs="Arial"/>
        </w:rPr>
        <w:t>cherten oder Geschä</w:t>
      </w:r>
      <w:r w:rsidR="0076108D">
        <w:rPr>
          <w:rFonts w:cs="Arial"/>
        </w:rPr>
        <w:t xml:space="preserve">digten </w:t>
      </w:r>
      <w:r w:rsidR="004638EA">
        <w:rPr>
          <w:rFonts w:cs="Arial"/>
        </w:rPr>
        <w:t xml:space="preserve">ist </w:t>
      </w:r>
      <w:r w:rsidR="00266687">
        <w:rPr>
          <w:rFonts w:cs="Arial"/>
        </w:rPr>
        <w:t xml:space="preserve">in der Versicherungswirtschaft </w:t>
      </w:r>
      <w:r w:rsidR="00266687" w:rsidRPr="00D85407">
        <w:rPr>
          <w:rFonts w:cs="Arial"/>
        </w:rPr>
        <w:t>zur Risikoprüfung und Leistungsabwicklung</w:t>
      </w:r>
      <w:r w:rsidR="00266687">
        <w:rPr>
          <w:rFonts w:cs="Arial"/>
        </w:rPr>
        <w:t xml:space="preserve"> unabdingbar. I</w:t>
      </w:r>
      <w:r w:rsidR="0076108D">
        <w:rPr>
          <w:rFonts w:cs="Arial"/>
        </w:rPr>
        <w:t>n vielen Bereichen</w:t>
      </w:r>
      <w:r w:rsidRPr="00D85407">
        <w:rPr>
          <w:rFonts w:cs="Arial"/>
        </w:rPr>
        <w:t xml:space="preserve"> </w:t>
      </w:r>
      <w:r w:rsidR="00266687">
        <w:rPr>
          <w:rFonts w:cs="Arial"/>
        </w:rPr>
        <w:t xml:space="preserve">gilt das auch </w:t>
      </w:r>
      <w:r w:rsidRPr="00D85407">
        <w:rPr>
          <w:rFonts w:cs="Arial"/>
        </w:rPr>
        <w:t>für Rückversicherer</w:t>
      </w:r>
      <w:r w:rsidR="004638EA">
        <w:rPr>
          <w:rFonts w:cs="Arial"/>
        </w:rPr>
        <w:t>:</w:t>
      </w:r>
      <w:r w:rsidR="00266687">
        <w:rPr>
          <w:rFonts w:cs="Arial"/>
        </w:rPr>
        <w:t xml:space="preserve"> a</w:t>
      </w:r>
      <w:r w:rsidRPr="00D85407">
        <w:rPr>
          <w:rFonts w:cs="Arial"/>
        </w:rPr>
        <w:t xml:space="preserve">nonymisierte oder </w:t>
      </w:r>
      <w:proofErr w:type="spellStart"/>
      <w:r w:rsidRPr="00D85407">
        <w:rPr>
          <w:rFonts w:cs="Arial"/>
        </w:rPr>
        <w:t>pseudonymisierte</w:t>
      </w:r>
      <w:proofErr w:type="spellEnd"/>
      <w:r w:rsidRPr="00D85407">
        <w:rPr>
          <w:rFonts w:cs="Arial"/>
        </w:rPr>
        <w:t xml:space="preserve"> Angaben reichen </w:t>
      </w:r>
      <w:r w:rsidR="00266687">
        <w:rPr>
          <w:rFonts w:cs="Arial"/>
        </w:rPr>
        <w:t>dort r</w:t>
      </w:r>
      <w:r w:rsidR="0017490A">
        <w:rPr>
          <w:rFonts w:cs="Arial"/>
        </w:rPr>
        <w:t>egelmäßig nicht aus</w:t>
      </w:r>
      <w:r w:rsidRPr="00D85407">
        <w:rPr>
          <w:rFonts w:cs="Arial"/>
        </w:rPr>
        <w:t>.</w:t>
      </w:r>
      <w:r w:rsidR="0017490A">
        <w:rPr>
          <w:rFonts w:cs="Arial"/>
        </w:rPr>
        <w:t xml:space="preserve"> </w:t>
      </w:r>
      <w:r w:rsidR="0017490A" w:rsidRPr="00A87870">
        <w:rPr>
          <w:rFonts w:cs="Arial"/>
        </w:rPr>
        <w:t>Ohne</w:t>
      </w:r>
      <w:r w:rsidR="0017490A" w:rsidRPr="00660F84">
        <w:t xml:space="preserve"> eine verlässliche, auch und vor allem personenb</w:t>
      </w:r>
      <w:r w:rsidR="0017490A" w:rsidRPr="00660F84">
        <w:t>e</w:t>
      </w:r>
      <w:r w:rsidR="0017490A" w:rsidRPr="00660F84">
        <w:t xml:space="preserve">zogene Information kann sich ein </w:t>
      </w:r>
      <w:r w:rsidR="0017490A">
        <w:t>Rückversicherer</w:t>
      </w:r>
      <w:r w:rsidR="0017490A" w:rsidRPr="00660F84">
        <w:t xml:space="preserve"> </w:t>
      </w:r>
      <w:r w:rsidR="0017490A">
        <w:t xml:space="preserve">sehr häufig nicht </w:t>
      </w:r>
      <w:r w:rsidR="0017490A" w:rsidRPr="00660F84">
        <w:t xml:space="preserve">auf </w:t>
      </w:r>
      <w:r w:rsidR="0017490A">
        <w:t>die</w:t>
      </w:r>
      <w:r w:rsidR="0017490A" w:rsidRPr="00660F84">
        <w:t xml:space="preserve"> Rückversicherung </w:t>
      </w:r>
      <w:r w:rsidR="0017490A">
        <w:t xml:space="preserve">eines Risikos </w:t>
      </w:r>
      <w:r w:rsidR="0017490A" w:rsidRPr="00660F84">
        <w:t>einlassen</w:t>
      </w:r>
      <w:r w:rsidR="0017490A">
        <w:t>. Das ist insbesondere dann der Fall, wenn die Versicherungssumme besonders hoch ist oder es sich um ein schwi</w:t>
      </w:r>
      <w:r w:rsidR="0017490A">
        <w:t>e</w:t>
      </w:r>
      <w:r w:rsidR="0017490A">
        <w:t>rig einzustufendes Risiko handelt. Auch muss der Rückversicherer erkennen können, wenn ihm das gleiche Risiko – bei Lebensversicherungen z.B. der gle</w:t>
      </w:r>
      <w:r w:rsidR="0017490A">
        <w:t>i</w:t>
      </w:r>
      <w:r w:rsidR="0017490A">
        <w:lastRenderedPageBreak/>
        <w:t>che Versicherungsnehmer – von verschiedenen Erstversicherern vorgelegt wird, um zu überprüfen, ob und in welcher Höhe er sich an dem Risiko beteiligen kann. Darüber hinaus ist es möglich, dass der Rückversicherer den Erstvers</w:t>
      </w:r>
      <w:r w:rsidR="0017490A">
        <w:t>i</w:t>
      </w:r>
      <w:r w:rsidR="0017490A">
        <w:t>cherer aufgrund seiner besonderen Sachkunde bei der Risiko- oder Leistung</w:t>
      </w:r>
      <w:r w:rsidR="0017490A">
        <w:t>s</w:t>
      </w:r>
      <w:r w:rsidR="0017490A">
        <w:t>prüfung sowie bei der Bewertung von Verfahrensabläufen unterstützt. Haben Rückversicherer die Absicherung des Risikos übernommen, müssen sie zudem kontrollieren</w:t>
      </w:r>
      <w:r w:rsidR="0017490A" w:rsidRPr="00660F84">
        <w:t xml:space="preserve"> </w:t>
      </w:r>
      <w:r w:rsidR="0017490A">
        <w:t>können, ob der Erstversicherer das Risiko bzw. einen Leistungsfall richtig eingeschätzt und Prämienzahlungen bzw. Leistungsfälle zutreffend abg</w:t>
      </w:r>
      <w:r w:rsidR="0017490A">
        <w:t>e</w:t>
      </w:r>
      <w:r w:rsidR="0017490A">
        <w:t>rechnet werden. Dazu bedarf es jeweils einer personenbezogenen Zuordnung.</w:t>
      </w:r>
    </w:p>
    <w:p w:rsidR="0017490A" w:rsidRDefault="0017490A" w:rsidP="00DD2C71"/>
    <w:p w:rsidR="00525C48" w:rsidRDefault="00525C48" w:rsidP="00DD2C71"/>
    <w:p w:rsidR="007A2C11" w:rsidRPr="00C72413" w:rsidRDefault="007A2C11" w:rsidP="007A2C11">
      <w:pPr>
        <w:pStyle w:val="berschrift2"/>
        <w:numPr>
          <w:ilvl w:val="1"/>
          <w:numId w:val="10"/>
        </w:numPr>
        <w:rPr>
          <w:sz w:val="22"/>
          <w:szCs w:val="22"/>
        </w:rPr>
      </w:pPr>
      <w:bookmarkStart w:id="6" w:name="_Toc203982404"/>
      <w:bookmarkStart w:id="7" w:name="_Toc205800399"/>
      <w:bookmarkStart w:id="8" w:name="_Toc239770005"/>
      <w:r w:rsidRPr="00C72413">
        <w:rPr>
          <w:rFonts w:cs="Arial"/>
          <w:b/>
          <w:sz w:val="22"/>
          <w:szCs w:val="22"/>
        </w:rPr>
        <w:t>Rechtsgrundlage für die Verarbeitung von Gesundheitsdaten</w:t>
      </w:r>
    </w:p>
    <w:p w:rsidR="00A87870" w:rsidRDefault="007A2C11" w:rsidP="007A2C11">
      <w:r w:rsidRPr="007A2C11">
        <w:t>Versicherungsschutz steht den Betroffenen nur dann zur Verfügung, wenn der (Rück-) Versicherer die zu versichernden Risiken – auch im Einklang mit vers</w:t>
      </w:r>
      <w:r w:rsidRPr="007A2C11">
        <w:t>i</w:t>
      </w:r>
      <w:r w:rsidRPr="007A2C11">
        <w:t xml:space="preserve">cherungsaufsichtsrechtlichen Bestimmungen – im erforderlichen Umfang prüfen kann. </w:t>
      </w:r>
      <w:r w:rsidR="00A87870" w:rsidRPr="007A2C11">
        <w:t xml:space="preserve">In der Kranken-, Lebens-, Unfall- wie auch Haftpflichtversicherung sind </w:t>
      </w:r>
      <w:r w:rsidR="00A87870">
        <w:t xml:space="preserve">dazu </w:t>
      </w:r>
      <w:r w:rsidR="00A87870" w:rsidRPr="007A2C11">
        <w:t xml:space="preserve">Gesundheitsdaten regelmäßig die notwendige Grundlage zum Abschluss, zur Durchführung und Erfüllung der Versicherungsverträge. </w:t>
      </w:r>
      <w:r w:rsidR="00A87870">
        <w:t>Dies gilt im vorg</w:t>
      </w:r>
      <w:r w:rsidR="00A87870">
        <w:t>e</w:t>
      </w:r>
      <w:r w:rsidR="00A87870">
        <w:t xml:space="preserve">nannten Rahmen auch bei der betreffenden Rückversicherung. </w:t>
      </w:r>
    </w:p>
    <w:p w:rsidR="00E65FB6" w:rsidRDefault="00E65FB6" w:rsidP="007A2C11"/>
    <w:p w:rsidR="009D423F" w:rsidRDefault="00A87870" w:rsidP="007A2C11">
      <w:r w:rsidRPr="00C45A8E">
        <w:t>Beispiel:</w:t>
      </w:r>
    </w:p>
    <w:p w:rsidR="00A87870" w:rsidRPr="001C4C66" w:rsidRDefault="00A87870" w:rsidP="007A2C11">
      <w:pPr>
        <w:rPr>
          <w:sz w:val="10"/>
          <w:szCs w:val="10"/>
        </w:rPr>
      </w:pPr>
    </w:p>
    <w:p w:rsidR="00377B19" w:rsidRPr="0088789F" w:rsidRDefault="00377B19" w:rsidP="00377B19">
      <w:pPr>
        <w:pStyle w:val="Listenabsatz"/>
        <w:numPr>
          <w:ilvl w:val="0"/>
          <w:numId w:val="16"/>
        </w:numPr>
        <w:autoSpaceDE w:val="0"/>
        <w:autoSpaceDN w:val="0"/>
        <w:adjustRightInd w:val="0"/>
        <w:spacing w:line="240" w:lineRule="auto"/>
        <w:ind w:left="284" w:hanging="284"/>
        <w:rPr>
          <w:lang w:val="de-DE"/>
        </w:rPr>
      </w:pPr>
      <w:r w:rsidRPr="00377B19">
        <w:rPr>
          <w:lang w:val="de-DE"/>
        </w:rPr>
        <w:t>Rückversicherer, die Risiken von den Erstversicherern ganz oder teilweise übernehmen und damit die Erfüllung der Verträge sicherstellen, benötigen Gesundheitsdaten, um zu prüfen, ob sie das Risiko zeichnen können bzw. im Versicherungsfall dafür einstehen müssen</w:t>
      </w:r>
      <w:r w:rsidR="004B3C80">
        <w:rPr>
          <w:lang w:val="de-DE"/>
        </w:rPr>
        <w:t>.</w:t>
      </w:r>
      <w:r w:rsidR="00272F07">
        <w:rPr>
          <w:lang w:val="de-DE"/>
        </w:rPr>
        <w:t xml:space="preserve"> </w:t>
      </w:r>
      <w:r w:rsidR="004B3C80">
        <w:rPr>
          <w:lang w:val="de-DE"/>
        </w:rPr>
        <w:t>Übernimmt der</w:t>
      </w:r>
      <w:r w:rsidR="001C4C66">
        <w:rPr>
          <w:lang w:val="de-DE"/>
        </w:rPr>
        <w:t xml:space="preserve"> </w:t>
      </w:r>
      <w:r w:rsidRPr="00377B19">
        <w:rPr>
          <w:lang w:val="de-DE"/>
        </w:rPr>
        <w:t xml:space="preserve">Rückversicherer </w:t>
      </w:r>
      <w:r w:rsidR="001C4C66">
        <w:rPr>
          <w:lang w:val="de-DE"/>
        </w:rPr>
        <w:t>den überwiegenden</w:t>
      </w:r>
      <w:r w:rsidRPr="00377B19">
        <w:rPr>
          <w:lang w:val="de-DE"/>
        </w:rPr>
        <w:t xml:space="preserve"> Anteil an </w:t>
      </w:r>
      <w:r w:rsidR="001C4C66">
        <w:rPr>
          <w:lang w:val="de-DE"/>
        </w:rPr>
        <w:t>einer</w:t>
      </w:r>
      <w:r w:rsidRPr="00377B19">
        <w:rPr>
          <w:lang w:val="de-DE"/>
        </w:rPr>
        <w:t xml:space="preserve"> von dem Erstversicherer gezeichneten </w:t>
      </w:r>
      <w:r w:rsidR="001C4C66">
        <w:rPr>
          <w:lang w:val="de-DE"/>
        </w:rPr>
        <w:t xml:space="preserve">Versicherung, obliegt ihm naturgemäß auch die Hauptlast der Risiko- bzw. Leistungsprüfung. </w:t>
      </w:r>
    </w:p>
    <w:p w:rsidR="00A87870" w:rsidRDefault="00A87870" w:rsidP="007A2C11"/>
    <w:p w:rsidR="00E65FB6" w:rsidRDefault="00E65FB6" w:rsidP="00E65FB6">
      <w:r w:rsidRPr="007A2C11">
        <w:t>Die Abwicklung von Versicherungsfällen mit Personenschäden ist ebenfalls nur möglich, wenn dem (Rück-) Versicherer die dazu notwendigen Daten einschlie</w:t>
      </w:r>
      <w:r w:rsidRPr="007A2C11">
        <w:t>ß</w:t>
      </w:r>
      <w:r w:rsidRPr="007A2C11">
        <w:t xml:space="preserve">lich der Gesundheitsdaten verarbeiten kann. </w:t>
      </w:r>
    </w:p>
    <w:p w:rsidR="00E65FB6" w:rsidRDefault="00E65FB6" w:rsidP="007A2C11"/>
    <w:p w:rsidR="009D423F" w:rsidRPr="007A2C11" w:rsidRDefault="00C915AF" w:rsidP="009D423F">
      <w:r>
        <w:t xml:space="preserve">In </w:t>
      </w:r>
      <w:r w:rsidR="001C4C66">
        <w:t>einigen</w:t>
      </w:r>
      <w:r>
        <w:t xml:space="preserve"> Fällen erstrecken sich die Gesundheitsdaten dabei auch auf etwaig erforderliche genetische Daten. </w:t>
      </w:r>
      <w:r w:rsidR="009D423F">
        <w:t xml:space="preserve">Deutsche Versicherer verlangen </w:t>
      </w:r>
      <w:r>
        <w:t xml:space="preserve">zwar </w:t>
      </w:r>
      <w:r w:rsidR="009D423F">
        <w:t>weder vor noch nach Abschluss eines Versicherungsvertrages die Durchführung genet</w:t>
      </w:r>
      <w:r w:rsidR="009D423F">
        <w:t>i</w:t>
      </w:r>
      <w:r w:rsidR="009D423F">
        <w:t>scher Untersuchungen. Auf die Ergebnisse vorhandener genetischer Unters</w:t>
      </w:r>
      <w:r w:rsidR="009D423F">
        <w:t>u</w:t>
      </w:r>
      <w:r w:rsidR="009D423F">
        <w:t xml:space="preserve">chungen </w:t>
      </w:r>
      <w:r>
        <w:t>muss</w:t>
      </w:r>
      <w:r w:rsidR="009D423F">
        <w:t xml:space="preserve"> im Rahmen des gesetzlich Zulässigen </w:t>
      </w:r>
      <w:r>
        <w:t>aber</w:t>
      </w:r>
      <w:r w:rsidR="009D423F">
        <w:t xml:space="preserve"> bei Abschluss von Verträgen mit sehr hohen Beitragssummen zurückgegriffen</w:t>
      </w:r>
      <w:r>
        <w:t xml:space="preserve"> werden können</w:t>
      </w:r>
      <w:r w:rsidR="009D423F">
        <w:t xml:space="preserve">. Möglich bleiben muss </w:t>
      </w:r>
      <w:r>
        <w:t>auch</w:t>
      </w:r>
      <w:r w:rsidR="009D423F">
        <w:t xml:space="preserve"> die Anzeige bekannter Vorerkrankungen nach Ma</w:t>
      </w:r>
      <w:r w:rsidR="009D423F">
        <w:t>ß</w:t>
      </w:r>
      <w:r w:rsidR="009D423F">
        <w:t xml:space="preserve">gabe des jeweils geltenden Versicherungsvertragsrechts. Im Rahmen ärztlicher Diagnosen spielt heute neben konventionellen Untersuchungsmethoden häufig die Auswertung genetischer Daten eine </w:t>
      </w:r>
      <w:r w:rsidR="00224AC8">
        <w:t xml:space="preserve">zunehmend wichtiger werdende </w:t>
      </w:r>
      <w:r w:rsidR="009D423F">
        <w:t xml:space="preserve">Rolle. </w:t>
      </w:r>
      <w:r w:rsidR="00224AC8">
        <w:t xml:space="preserve">Diagnostische und prognostische Zuordnungen vieler </w:t>
      </w:r>
      <w:r w:rsidR="009D423F">
        <w:t>Krebserkrankung</w:t>
      </w:r>
      <w:r w:rsidR="00224AC8">
        <w:t xml:space="preserve">en </w:t>
      </w:r>
      <w:r w:rsidR="00A31148">
        <w:t xml:space="preserve">(z.B. Brustkrebs, Leukämien, Lymphome) </w:t>
      </w:r>
      <w:r w:rsidR="00224AC8">
        <w:t>erfolgen zunehmend auf der Basis genet</w:t>
      </w:r>
      <w:r w:rsidR="00224AC8">
        <w:t>i</w:t>
      </w:r>
      <w:r w:rsidR="00224AC8">
        <w:t xml:space="preserve">scher Informationen. Aber auch </w:t>
      </w:r>
      <w:r w:rsidR="00C63DE1">
        <w:t xml:space="preserve">die </w:t>
      </w:r>
      <w:r w:rsidR="00224AC8">
        <w:t>Auswahl an B</w:t>
      </w:r>
      <w:r w:rsidR="009D423F">
        <w:t>ehand</w:t>
      </w:r>
      <w:r w:rsidR="00224AC8">
        <w:t xml:space="preserve">lungen wird oftmals durch genetische Informationen </w:t>
      </w:r>
      <w:proofErr w:type="gramStart"/>
      <w:r w:rsidR="00224AC8">
        <w:t>mitbestimmt .</w:t>
      </w:r>
      <w:proofErr w:type="gramEnd"/>
      <w:r w:rsidR="009D423F">
        <w:t xml:space="preserve"> Die Versicherungswirtschaft b</w:t>
      </w:r>
      <w:r w:rsidR="009D423F">
        <w:t>e</w:t>
      </w:r>
      <w:r w:rsidR="009D423F">
        <w:t xml:space="preserve">nötigt </w:t>
      </w:r>
      <w:r w:rsidR="00C63DE1">
        <w:t xml:space="preserve">diese </w:t>
      </w:r>
      <w:r w:rsidR="009D423F">
        <w:t>Untersuchungsergebnisse für die Risikoprüfung und Leistungsbea</w:t>
      </w:r>
      <w:r w:rsidR="009D423F">
        <w:t>r</w:t>
      </w:r>
      <w:r w:rsidR="009D423F">
        <w:lastRenderedPageBreak/>
        <w:t>beitung in der Personen</w:t>
      </w:r>
      <w:r>
        <w:t>(rück-)</w:t>
      </w:r>
      <w:proofErr w:type="spellStart"/>
      <w:r w:rsidR="009D423F">
        <w:t>versicherung</w:t>
      </w:r>
      <w:proofErr w:type="spellEnd"/>
      <w:r w:rsidR="009D423F">
        <w:t>. Die Nutzung der Daten für die Pr</w:t>
      </w:r>
      <w:r w:rsidR="009D423F">
        <w:t>ü</w:t>
      </w:r>
      <w:r w:rsidR="009D423F">
        <w:t>fung einer bestehenden, diagnostizierten Erkrankung darf nicht davon abhä</w:t>
      </w:r>
      <w:r w:rsidR="009D423F">
        <w:t>n</w:t>
      </w:r>
      <w:r w:rsidR="009D423F">
        <w:t>gen, welche Untersuchungsmethode ein Arzt zugrunde legt.</w:t>
      </w:r>
    </w:p>
    <w:p w:rsidR="003F0566" w:rsidRPr="003F0566" w:rsidRDefault="003F0566" w:rsidP="003F0566">
      <w:pPr>
        <w:rPr>
          <w:highlight w:val="yellow"/>
        </w:rPr>
      </w:pPr>
    </w:p>
    <w:p w:rsidR="007A2C11" w:rsidRDefault="007A2C11" w:rsidP="007A2C11">
      <w:r w:rsidRPr="00FE1E15">
        <w:t xml:space="preserve">Unter der geltenden Datenschutzrichtlinie 95/46/EG </w:t>
      </w:r>
      <w:r w:rsidR="00FE1E15">
        <w:t xml:space="preserve">kann sich die Weitergabe personenbezogener Versicherungsnehmerdaten vom Erstversicherer an den Rückversicherer </w:t>
      </w:r>
      <w:r w:rsidR="007C4CE1" w:rsidRPr="00FE1E15">
        <w:t xml:space="preserve">derzeit </w:t>
      </w:r>
      <w:r w:rsidR="00FE1E15">
        <w:t xml:space="preserve">auf berechtigte Interessen im Sinne des Art. 7 f. </w:t>
      </w:r>
      <w:r w:rsidR="007C4CE1">
        <w:t xml:space="preserve">stützen. </w:t>
      </w:r>
      <w:r w:rsidR="00FE1E15">
        <w:t xml:space="preserve">Bei der Weitergabe </w:t>
      </w:r>
      <w:r w:rsidR="002F4140">
        <w:t xml:space="preserve">besonderer Arten personenbezogener Daten – hier </w:t>
      </w:r>
      <w:r w:rsidR="00FE1E15">
        <w:t xml:space="preserve">von Gesundheitsdaten </w:t>
      </w:r>
      <w:r w:rsidR="002F4140">
        <w:t xml:space="preserve">- </w:t>
      </w:r>
      <w:r w:rsidRPr="00FE1E15">
        <w:t xml:space="preserve">müssen die </w:t>
      </w:r>
      <w:r w:rsidR="002F4140">
        <w:t>b</w:t>
      </w:r>
      <w:r w:rsidRPr="00FE1E15">
        <w:t>etroffenen</w:t>
      </w:r>
      <w:r w:rsidR="002F4140">
        <w:t xml:space="preserve"> Versicherungsnehmer</w:t>
      </w:r>
      <w:r w:rsidRPr="00FE1E15">
        <w:t xml:space="preserve"> </w:t>
      </w:r>
      <w:r w:rsidR="007C4CE1">
        <w:t xml:space="preserve">jedoch </w:t>
      </w:r>
      <w:r w:rsidRPr="00FE1E15">
        <w:t>z</w:t>
      </w:r>
      <w:r w:rsidRPr="00FE1E15">
        <w:t>u</w:t>
      </w:r>
      <w:r w:rsidRPr="00FE1E15">
        <w:t>sätzlich zum Versicherungsvertrag noch eine gesonderte Einwilligungserklärung abgeben</w:t>
      </w:r>
      <w:r w:rsidR="00FE1E15">
        <w:t xml:space="preserve"> (Art. 8 Abs. 2 a Richtlinie </w:t>
      </w:r>
      <w:r w:rsidR="00FE1E15" w:rsidRPr="00FE1E15">
        <w:t>95/46/EG</w:t>
      </w:r>
      <w:r w:rsidR="00FE1E15">
        <w:t>)</w:t>
      </w:r>
      <w:r w:rsidRPr="00FE1E15">
        <w:t>, damit der Versicherer die no</w:t>
      </w:r>
      <w:r w:rsidRPr="00FE1E15">
        <w:t>t</w:t>
      </w:r>
      <w:r w:rsidRPr="00FE1E15">
        <w:t xml:space="preserve">wendigen Gesundheitsdaten verarbeiten </w:t>
      </w:r>
      <w:r w:rsidR="00FE1E15">
        <w:t>und auch an Rückversicherer im erfo</w:t>
      </w:r>
      <w:r w:rsidR="00FE1E15">
        <w:t>r</w:t>
      </w:r>
      <w:r w:rsidR="00FE1E15">
        <w:t xml:space="preserve">derlichen Umfang weitergeben </w:t>
      </w:r>
      <w:r w:rsidRPr="00FE1E15">
        <w:t>kann. Ohne eine solche Einwilligung wird in den meisten Fällen ein Versicherungsschutz nicht gewährt werden können, so dass schon heute frag</w:t>
      </w:r>
      <w:r w:rsidR="00FE1E15">
        <w:t>lich sein könnte, ob die</w:t>
      </w:r>
      <w:r w:rsidRPr="00FE1E15">
        <w:t xml:space="preserve"> Einwilligung tatsächlich ohne jeden Zwang abge</w:t>
      </w:r>
      <w:r w:rsidR="00C63DE1">
        <w:t>ge</w:t>
      </w:r>
      <w:r w:rsidRPr="00FE1E15">
        <w:t xml:space="preserve">ben </w:t>
      </w:r>
      <w:r w:rsidR="00C63DE1">
        <w:t>wird</w:t>
      </w:r>
      <w:r w:rsidRPr="00FE1E15">
        <w:t>. Durch die im Verordnungsentwurf vorgesehenen Ne</w:t>
      </w:r>
      <w:r w:rsidRPr="00FE1E15">
        <w:t>u</w:t>
      </w:r>
      <w:r w:rsidRPr="00FE1E15">
        <w:t xml:space="preserve">regelungen </w:t>
      </w:r>
      <w:r w:rsidR="003F0566">
        <w:t xml:space="preserve">– vor allem in Art. 7 Abs. 4 des Vorschlags - </w:t>
      </w:r>
      <w:r w:rsidRPr="00FE1E15">
        <w:t>wird eine Einwilligung für einzelne, vor allem existenzabsichernde Versicherungsbereiche künftig g</w:t>
      </w:r>
      <w:r w:rsidRPr="00FE1E15">
        <w:t>e</w:t>
      </w:r>
      <w:r w:rsidRPr="00FE1E15">
        <w:t xml:space="preserve">nerell ausgeschlossen, sofern zwischen dem Versicherer einerseits und dem Versicherungsnehmer bzw. dem Versicherten ein „erhebliches Ungleichgewicht“ anzunehmen ist. Dies würde </w:t>
      </w:r>
      <w:r w:rsidR="002F4140">
        <w:t>u.a.</w:t>
      </w:r>
      <w:r w:rsidRPr="00FE1E15">
        <w:t xml:space="preserve"> im Bereich der Lebensversicherung die G</w:t>
      </w:r>
      <w:r w:rsidRPr="00FE1E15">
        <w:t>e</w:t>
      </w:r>
      <w:r w:rsidRPr="00FE1E15">
        <w:t>schäftsabwicklung unmöglich machen.</w:t>
      </w:r>
    </w:p>
    <w:p w:rsidR="00FE1E15" w:rsidRPr="00FE1E15" w:rsidRDefault="00FE1E15" w:rsidP="007A2C11"/>
    <w:p w:rsidR="007A2C11" w:rsidRDefault="003F0566" w:rsidP="007A2C11">
      <w:r>
        <w:t>Als weltweit tätiger</w:t>
      </w:r>
      <w:r w:rsidRPr="003F0566">
        <w:t xml:space="preserve"> Rückversicherer </w:t>
      </w:r>
      <w:r>
        <w:t xml:space="preserve">zählen </w:t>
      </w:r>
      <w:r w:rsidR="007C4CE1">
        <w:t xml:space="preserve">zudem </w:t>
      </w:r>
      <w:r>
        <w:t>zu unseren Kunden auch Erstversicherungsunternehmen aus Drittstaaten außerhalb des Geltungsb</w:t>
      </w:r>
      <w:r>
        <w:t>e</w:t>
      </w:r>
      <w:r>
        <w:t>reichs der vorgeschlagenen Verordnung. Diese holen bei ihren Versicherung</w:t>
      </w:r>
      <w:r>
        <w:t>s</w:t>
      </w:r>
      <w:r>
        <w:t>nehmern regelmäßig keine den Anforderungen des EU-Datenschutzrecht gen</w:t>
      </w:r>
      <w:r>
        <w:t>ü</w:t>
      </w:r>
      <w:r>
        <w:t>gende Einwilligungen zur Datenweit</w:t>
      </w:r>
      <w:r w:rsidR="007C4CE1">
        <w:t>ergabe an Rückversicherer ein. Die Vera</w:t>
      </w:r>
      <w:r w:rsidR="007C4CE1">
        <w:t>r</w:t>
      </w:r>
      <w:r w:rsidR="007C4CE1">
        <w:t>beitung der erforderlichen Gesundheitsdaten beim Rückversicherer kann in so</w:t>
      </w:r>
      <w:r w:rsidR="007C4CE1">
        <w:t>l</w:t>
      </w:r>
      <w:r w:rsidR="007C4CE1">
        <w:t>chen Fällen lediglich auf ein Erfordernis zur Begründung, Geltendmachung oder Abwehr von Rechtsansprüchen (Art. 9 Abs. 2 f der vorgeschlagenen Veror</w:t>
      </w:r>
      <w:r w:rsidR="007C4CE1">
        <w:t>d</w:t>
      </w:r>
      <w:r w:rsidR="007C4CE1">
        <w:t>nung) stützen. Eine klarere und damit für den Rückversicherer rechtsichere Ve</w:t>
      </w:r>
      <w:r w:rsidR="007C4CE1">
        <w:t>r</w:t>
      </w:r>
      <w:r w:rsidR="007C4CE1">
        <w:t xml:space="preserve">arbeitungsgrundlage in der Verordnung wäre wünschenswert. </w:t>
      </w:r>
    </w:p>
    <w:p w:rsidR="002F4140" w:rsidRDefault="002F4140" w:rsidP="007A2C11"/>
    <w:p w:rsidR="00FE1E15" w:rsidRPr="00C72413" w:rsidRDefault="00FE1E15" w:rsidP="00FE1E15">
      <w:pPr>
        <w:pStyle w:val="berschrift2"/>
        <w:numPr>
          <w:ilvl w:val="1"/>
          <w:numId w:val="10"/>
        </w:numPr>
        <w:rPr>
          <w:sz w:val="22"/>
          <w:szCs w:val="22"/>
        </w:rPr>
      </w:pPr>
      <w:r w:rsidRPr="00C72413">
        <w:rPr>
          <w:rFonts w:cs="Arial"/>
          <w:b/>
          <w:bCs/>
          <w:sz w:val="22"/>
          <w:szCs w:val="22"/>
        </w:rPr>
        <w:t>Profilbildung</w:t>
      </w:r>
    </w:p>
    <w:p w:rsidR="008E4D59" w:rsidRPr="00395FBD" w:rsidRDefault="008E4D59" w:rsidP="008E4D59">
      <w:r w:rsidRPr="00395FBD">
        <w:t>Es entspricht der Natur von Versicherungsverträgen, dass nach bestimmten</w:t>
      </w:r>
      <w:r w:rsidR="00395FBD" w:rsidRPr="00395FBD">
        <w:t xml:space="preserve"> </w:t>
      </w:r>
      <w:r w:rsidRPr="00395FBD">
        <w:t>Kriterien Risikogemeinschaften gebildet werden müssen. Dies geschieht</w:t>
      </w:r>
      <w:r w:rsidR="00395FBD" w:rsidRPr="00395FBD">
        <w:t xml:space="preserve"> </w:t>
      </w:r>
      <w:r w:rsidRPr="00395FBD">
        <w:t xml:space="preserve">in der Regel aufgrund </w:t>
      </w:r>
      <w:r w:rsidR="008F2594">
        <w:t>von</w:t>
      </w:r>
      <w:r w:rsidR="008F2594" w:rsidRPr="00395FBD">
        <w:t xml:space="preserve"> </w:t>
      </w:r>
      <w:r w:rsidRPr="00395FBD">
        <w:t>statistischen Auswertung</w:t>
      </w:r>
      <w:r w:rsidR="008F2594">
        <w:t>en</w:t>
      </w:r>
      <w:r w:rsidRPr="00395FBD">
        <w:t xml:space="preserve"> Diese werden nach gemeins</w:t>
      </w:r>
      <w:r w:rsidRPr="00395FBD">
        <w:t>a</w:t>
      </w:r>
      <w:r w:rsidRPr="00395FBD">
        <w:t>men Merkmalen zusammengefasst</w:t>
      </w:r>
      <w:r w:rsidR="00395FBD" w:rsidRPr="00395FBD">
        <w:t xml:space="preserve"> </w:t>
      </w:r>
      <w:r w:rsidRPr="00395FBD">
        <w:t>und lassen so den statistisch wahrscheinl</w:t>
      </w:r>
      <w:r w:rsidRPr="00395FBD">
        <w:t>i</w:t>
      </w:r>
      <w:r w:rsidRPr="00395FBD">
        <w:t>chen Schadenverlauf</w:t>
      </w:r>
      <w:r w:rsidR="00395FBD" w:rsidRPr="00395FBD">
        <w:t xml:space="preserve"> </w:t>
      </w:r>
      <w:r w:rsidRPr="00395FBD">
        <w:t>der Merkmalsgruppe erkennen. Ein Beispiel dafür sind die in der Versicherungswirtschaft</w:t>
      </w:r>
      <w:r w:rsidR="00395FBD" w:rsidRPr="00395FBD">
        <w:t xml:space="preserve"> </w:t>
      </w:r>
      <w:r w:rsidRPr="00395FBD">
        <w:t>verwendeten Sterbetafeln. Die Wahrscheinlic</w:t>
      </w:r>
      <w:r w:rsidRPr="00395FBD">
        <w:t>h</w:t>
      </w:r>
      <w:r w:rsidRPr="00395FBD">
        <w:t>keit des</w:t>
      </w:r>
      <w:r w:rsidR="00395FBD" w:rsidRPr="00395FBD">
        <w:t xml:space="preserve"> </w:t>
      </w:r>
      <w:r w:rsidRPr="00395FBD">
        <w:t>Eintritts eines Versicherungsfalls w</w:t>
      </w:r>
      <w:r w:rsidR="001C4C66">
        <w:t>ird</w:t>
      </w:r>
      <w:r w:rsidRPr="00395FBD">
        <w:t xml:space="preserve"> </w:t>
      </w:r>
      <w:r w:rsidR="00F43517">
        <w:t>fast immer</w:t>
      </w:r>
      <w:r w:rsidR="00395FBD" w:rsidRPr="00395FBD">
        <w:t xml:space="preserve"> </w:t>
      </w:r>
      <w:r w:rsidRPr="00395FBD">
        <w:t xml:space="preserve">durch eine </w:t>
      </w:r>
      <w:r w:rsidR="00F43517">
        <w:t>indiv</w:t>
      </w:r>
      <w:r w:rsidR="003831A8">
        <w:t>i</w:t>
      </w:r>
      <w:r w:rsidR="00F43517">
        <w:t xml:space="preserve">duelle </w:t>
      </w:r>
      <w:r w:rsidRPr="00395FBD">
        <w:t>Risikoprüfung auf Grundlage der Angaben des Versicherungsnehmers</w:t>
      </w:r>
      <w:r w:rsidR="00395FBD" w:rsidRPr="00395FBD">
        <w:t xml:space="preserve"> </w:t>
      </w:r>
      <w:r w:rsidRPr="00395FBD">
        <w:t xml:space="preserve">mithilfe </w:t>
      </w:r>
      <w:r w:rsidR="00F43517">
        <w:t>von Einschätzungsgrundsätzen</w:t>
      </w:r>
      <w:r w:rsidR="00F43517" w:rsidRPr="00395FBD">
        <w:t xml:space="preserve"> </w:t>
      </w:r>
      <w:r w:rsidR="00F43517">
        <w:t xml:space="preserve">(Manualen), </w:t>
      </w:r>
      <w:r w:rsidRPr="00395FBD">
        <w:t xml:space="preserve">Unternehmensstatistiken sowie weiterer bekannter Wahrscheinlichkeiten, wie medizinischer </w:t>
      </w:r>
      <w:r w:rsidR="00F43517" w:rsidRPr="00395FBD">
        <w:t>Erfahrungsw</w:t>
      </w:r>
      <w:r w:rsidR="00F43517">
        <w:t>issen</w:t>
      </w:r>
      <w:r w:rsidRPr="00395FBD">
        <w:t>, bewertet</w:t>
      </w:r>
      <w:r w:rsidR="00F43517">
        <w:t xml:space="preserve"> und quantifiziert</w:t>
      </w:r>
      <w:r w:rsidRPr="00395FBD">
        <w:t>.</w:t>
      </w:r>
      <w:r w:rsidR="00395FBD" w:rsidRPr="00395FBD">
        <w:t xml:space="preserve"> </w:t>
      </w:r>
      <w:r w:rsidRPr="00395FBD">
        <w:t>Der Preis für den Versicherungsschutz wird dann entsprechend d</w:t>
      </w:r>
      <w:r w:rsidR="00F43517">
        <w:t>ies</w:t>
      </w:r>
      <w:r w:rsidRPr="00395FBD">
        <w:t>er</w:t>
      </w:r>
      <w:r w:rsidR="00395FBD" w:rsidRPr="00395FBD">
        <w:t xml:space="preserve"> </w:t>
      </w:r>
      <w:r w:rsidR="00F43517">
        <w:t xml:space="preserve">langzeitprognostischen </w:t>
      </w:r>
      <w:r w:rsidRPr="00395FBD">
        <w:t>Einordnung festgelegt</w:t>
      </w:r>
      <w:r w:rsidR="00395FBD" w:rsidRPr="00395FBD">
        <w:t>.</w:t>
      </w:r>
    </w:p>
    <w:p w:rsidR="00395FBD" w:rsidRPr="00395FBD" w:rsidRDefault="00395FBD" w:rsidP="00395FBD"/>
    <w:p w:rsidR="00395FBD" w:rsidRPr="00395FBD" w:rsidRDefault="00395FBD" w:rsidP="00395FBD">
      <w:r w:rsidRPr="00395FBD">
        <w:t xml:space="preserve">Die Datenverarbeitung in der Versicherungswirtschaft wird ausführlich in der Empfehlung des Ministerkomitees des Europarates </w:t>
      </w:r>
      <w:proofErr w:type="spellStart"/>
      <w:r w:rsidRPr="00395FBD">
        <w:t>Rec</w:t>
      </w:r>
      <w:proofErr w:type="spellEnd"/>
      <w:r w:rsidRPr="00395FBD">
        <w:t xml:space="preserve"> (2002) 9 an die Mi</w:t>
      </w:r>
      <w:r w:rsidRPr="00395FBD">
        <w:t>t</w:t>
      </w:r>
      <w:r w:rsidRPr="00395FBD">
        <w:t>gliedstaaten über den Schutz von zu Versicherungszwecken erhobenen und verarbeiteten personenbezogenen Daten geregelt. Hier werden auch „</w:t>
      </w:r>
      <w:proofErr w:type="spellStart"/>
      <w:r w:rsidRPr="00395FBD">
        <w:t>aktuarische</w:t>
      </w:r>
      <w:proofErr w:type="spellEnd"/>
      <w:r w:rsidRPr="00395FBD">
        <w:t xml:space="preserve"> Aktivitäten“ und damit auch die für die Versicherungswirtschaft wesensnotwendige Tarifierung erlaubt (Empfehlungen 4.4. k). Das Gleiche gilt für die Vorbereitung und den Abschluss der Versicherung, also Tarifeinstufung und Prämienbemessung (Empfehlungen 4.4. a).</w:t>
      </w:r>
    </w:p>
    <w:p w:rsidR="00395FBD" w:rsidRPr="00395FBD" w:rsidRDefault="00395FBD" w:rsidP="00395FBD"/>
    <w:p w:rsidR="008E4D59" w:rsidRDefault="00395FBD" w:rsidP="00FE1E15">
      <w:r w:rsidRPr="00395FBD">
        <w:t>Eine ordnungsgemäße Geschäftsorganisation eines Versicherers setzt nach Art. 44 der Solvency II-Rahmenrichtlinie (RL 2009/138/EG) ein angemessenes Ris</w:t>
      </w:r>
      <w:r w:rsidRPr="00395FBD">
        <w:t>i</w:t>
      </w:r>
      <w:r w:rsidRPr="00395FBD">
        <w:t>komanagement voraus. Hierzu gehören auch die Risikoprüfung und -erkennung. Das Gesamtrisiko des Unternehmens ist aus der Aggregation der Einzelrisiken zu ermitteln. Im Rahmen der erforderlichen Risikosteuerung ist die Tarifierung und Risikoeinschätzung zwingend erforderlich. Die Tarifeinstufung erfolgt in Massensparten</w:t>
      </w:r>
      <w:r w:rsidR="00C929C6">
        <w:t xml:space="preserve"> aber auch bei individuellen Verträgen mit einfachen Risiken (z.B. Übergewicht) </w:t>
      </w:r>
      <w:r w:rsidR="008F2594">
        <w:t>zunehmend</w:t>
      </w:r>
      <w:r w:rsidR="008F2594" w:rsidRPr="00395FBD">
        <w:t xml:space="preserve"> </w:t>
      </w:r>
      <w:r w:rsidRPr="00395FBD">
        <w:t>auch automatisiert. Dieser Trend wird sich in der Zukunft fortsetzen.</w:t>
      </w:r>
      <w:r>
        <w:t xml:space="preserve"> </w:t>
      </w:r>
    </w:p>
    <w:p w:rsidR="00395FBD" w:rsidRDefault="00395FBD" w:rsidP="00FE1E15"/>
    <w:p w:rsidR="00395FBD" w:rsidRDefault="00395FBD" w:rsidP="00395FBD">
      <w:r>
        <w:t>Es muss daher klargestellt sein, dass Tarifierung und Risikoeinschätzung in der Versicherungswirtschaft ausdrücklich vom Begriff der Profilbildung in Art. 20 ausgenommen sind.</w:t>
      </w:r>
    </w:p>
    <w:p w:rsidR="00395FBD" w:rsidRDefault="00395FBD" w:rsidP="00FE1E15">
      <w:pPr>
        <w:pStyle w:val="berschrift2"/>
        <w:numPr>
          <w:ilvl w:val="1"/>
          <w:numId w:val="10"/>
        </w:numPr>
        <w:rPr>
          <w:rFonts w:cs="Arial"/>
          <w:b/>
          <w:bCs/>
          <w:sz w:val="22"/>
          <w:szCs w:val="22"/>
        </w:rPr>
      </w:pPr>
      <w:proofErr w:type="spellStart"/>
      <w:r>
        <w:rPr>
          <w:rFonts w:cs="Arial"/>
          <w:b/>
          <w:bCs/>
          <w:sz w:val="22"/>
          <w:szCs w:val="22"/>
        </w:rPr>
        <w:t>Pseudonymisierung</w:t>
      </w:r>
      <w:proofErr w:type="spellEnd"/>
    </w:p>
    <w:p w:rsidR="00395FBD" w:rsidRDefault="00FC1377" w:rsidP="00395FBD">
      <w:r>
        <w:t xml:space="preserve">Um </w:t>
      </w:r>
      <w:r w:rsidR="002F44F4">
        <w:t xml:space="preserve">– wie bereits erwähnt - </w:t>
      </w:r>
      <w:r>
        <w:t>d</w:t>
      </w:r>
      <w:r w:rsidRPr="00395FBD">
        <w:t>ie Wahrscheinlichkeit des Eintritts eines Versich</w:t>
      </w:r>
      <w:r w:rsidRPr="00395FBD">
        <w:t>e</w:t>
      </w:r>
      <w:r w:rsidRPr="00395FBD">
        <w:t xml:space="preserve">rungsfalls und dessen Ausmaß </w:t>
      </w:r>
      <w:r>
        <w:t>sinnvoll einzuschätzen,</w:t>
      </w:r>
      <w:r w:rsidR="00136F02">
        <w:t xml:space="preserve"> </w:t>
      </w:r>
      <w:r>
        <w:t>benötigt der (Rück-)</w:t>
      </w:r>
      <w:proofErr w:type="spellStart"/>
      <w:r>
        <w:t>Ver</w:t>
      </w:r>
      <w:proofErr w:type="spellEnd"/>
      <w:r w:rsidR="002F44F4">
        <w:t>-</w:t>
      </w:r>
      <w:r>
        <w:t>sicherer dem Versicherungsantrag vergleichbare</w:t>
      </w:r>
      <w:r w:rsidR="00136F02" w:rsidRPr="00395FBD">
        <w:t xml:space="preserve"> Erfahrungswerte</w:t>
      </w:r>
      <w:r>
        <w:t xml:space="preserve"> und statist</w:t>
      </w:r>
      <w:r>
        <w:t>i</w:t>
      </w:r>
      <w:r>
        <w:t>sche Informationen. Aussagekräftige Statistiken erfordern wiederum eine mö</w:t>
      </w:r>
      <w:r>
        <w:t>g</w:t>
      </w:r>
      <w:r>
        <w:t xml:space="preserve">lichst breite Datenbasis. Eine wesentliche Grundlagen dafür bilden </w:t>
      </w:r>
      <w:proofErr w:type="spellStart"/>
      <w:r>
        <w:t>pseudonymiserte</w:t>
      </w:r>
      <w:proofErr w:type="spellEnd"/>
      <w:r>
        <w:t xml:space="preserve"> </w:t>
      </w:r>
      <w:r w:rsidR="00E14C18">
        <w:t>Angaben zu Schadenfällen oder Krankheitsverläufen (z.B. bei klinischen Studien</w:t>
      </w:r>
      <w:r w:rsidR="003831A8">
        <w:t xml:space="preserve"> mit den Endpunkten Tod oder Pflegefall oder bleibende B</w:t>
      </w:r>
      <w:r w:rsidR="003831A8">
        <w:t>e</w:t>
      </w:r>
      <w:r w:rsidR="003831A8">
        <w:t>hinderung</w:t>
      </w:r>
      <w:r w:rsidR="005C07A6">
        <w:t xml:space="preserve">). Anonymisierte Daten reichen dazu nicht, </w:t>
      </w:r>
      <w:r w:rsidR="003D006A">
        <w:t xml:space="preserve">da zeitlich nachfolgende Entwicklungen nicht mehr zuordenbar wären und Erkenntnisse </w:t>
      </w:r>
      <w:r w:rsidR="00C63DE1">
        <w:t>(</w:t>
      </w:r>
      <w:r w:rsidR="003D006A">
        <w:t>z.B. zu Kran</w:t>
      </w:r>
      <w:r w:rsidR="003D006A">
        <w:t>k</w:t>
      </w:r>
      <w:r w:rsidR="003D006A">
        <w:t>heitsverläufen</w:t>
      </w:r>
      <w:r w:rsidR="00C63DE1">
        <w:t>)</w:t>
      </w:r>
      <w:r w:rsidR="003D006A">
        <w:t xml:space="preserve"> verloren gingen.</w:t>
      </w:r>
    </w:p>
    <w:p w:rsidR="00395FBD" w:rsidRDefault="00395FBD" w:rsidP="00395FBD"/>
    <w:p w:rsidR="00395FBD" w:rsidRDefault="00E14C18" w:rsidP="00AD21BE">
      <w:r>
        <w:t xml:space="preserve">Der </w:t>
      </w:r>
      <w:r w:rsidR="00395FBD" w:rsidRPr="00395FBD">
        <w:t xml:space="preserve">sehr weite Begriff der </w:t>
      </w:r>
      <w:proofErr w:type="spellStart"/>
      <w:r w:rsidR="00395FBD" w:rsidRPr="00395FBD">
        <w:t>Personenbeziehbarkeit</w:t>
      </w:r>
      <w:proofErr w:type="spellEnd"/>
      <w:r w:rsidR="00395FBD" w:rsidRPr="00395FBD">
        <w:t xml:space="preserve"> von Daten </w:t>
      </w:r>
      <w:r>
        <w:t xml:space="preserve"> in </w:t>
      </w:r>
      <w:r w:rsidRPr="00395FBD">
        <w:t xml:space="preserve">Art. 4 Abs. 1 und 2 </w:t>
      </w:r>
      <w:r>
        <w:t xml:space="preserve">des Vorschlags behandelt </w:t>
      </w:r>
      <w:proofErr w:type="spellStart"/>
      <w:r>
        <w:t>pseudonymisierte</w:t>
      </w:r>
      <w:proofErr w:type="spellEnd"/>
      <w:r>
        <w:t xml:space="preserve"> Daten – soweit erkennbar – künftig au</w:t>
      </w:r>
      <w:r w:rsidR="002F44F4">
        <w:t>ch</w:t>
      </w:r>
      <w:r>
        <w:t xml:space="preserve"> bei einem Empfänger, der die Angaben selbst nicht auf bestimmte Personen rückführen kann, als personenbezogen. </w:t>
      </w:r>
      <w:r w:rsidR="00395FBD" w:rsidRPr="00395FBD">
        <w:t xml:space="preserve">Es genügt, dass irgendein Dritter – und nicht nur der für die Verarbeitung Verantwortliche – </w:t>
      </w:r>
      <w:r>
        <w:t>den Zuor</w:t>
      </w:r>
      <w:r>
        <w:t>d</w:t>
      </w:r>
      <w:r>
        <w:t>nungsschlüssel besitzt und einen</w:t>
      </w:r>
      <w:r w:rsidR="00395FBD" w:rsidRPr="00395FBD">
        <w:t xml:space="preserve"> Personenbezug herstellen könnte.</w:t>
      </w:r>
      <w:r>
        <w:t xml:space="preserve"> Dies selbst dann, wenn ein Zugriff des für die Verarbeitung Verantwortlichen tatsächlich ausgeschlossen ist.</w:t>
      </w:r>
      <w:r w:rsidR="00944D20">
        <w:t xml:space="preserve"> Dies </w:t>
      </w:r>
      <w:r w:rsidR="00AD21BE">
        <w:t xml:space="preserve">kann </w:t>
      </w:r>
      <w:r w:rsidR="00944D20">
        <w:t>aber dazu</w:t>
      </w:r>
      <w:r w:rsidR="00AD21BE">
        <w:t xml:space="preserve"> führen</w:t>
      </w:r>
      <w:r w:rsidR="00944D20">
        <w:t xml:space="preserve">, dass </w:t>
      </w:r>
      <w:r w:rsidR="00AD21BE">
        <w:t>Rückversicherer</w:t>
      </w:r>
      <w:r w:rsidR="003D006A">
        <w:t>n</w:t>
      </w:r>
      <w:r w:rsidR="00AD21BE">
        <w:t xml:space="preserve"> </w:t>
      </w:r>
      <w:r w:rsidR="003D006A">
        <w:t>der</w:t>
      </w:r>
      <w:r w:rsidR="00AD21BE">
        <w:t xml:space="preserve"> Zugang zu extern erhobenen Daten w</w:t>
      </w:r>
      <w:r w:rsidR="003D006A">
        <w:t xml:space="preserve">ie </w:t>
      </w:r>
      <w:r w:rsidR="00AD21BE">
        <w:t xml:space="preserve">z.B. klinischen Studien </w:t>
      </w:r>
      <w:r w:rsidR="003D006A">
        <w:t>verschlossen bliebe</w:t>
      </w:r>
      <w:r w:rsidR="00AD21BE">
        <w:t xml:space="preserve">, die als wesentliche Grundlage für statistische </w:t>
      </w:r>
      <w:proofErr w:type="spellStart"/>
      <w:r w:rsidR="00AD21BE">
        <w:t>Belegbarkeit</w:t>
      </w:r>
      <w:proofErr w:type="spellEnd"/>
      <w:r w:rsidR="00AD21BE">
        <w:t xml:space="preserve"> der Risikoe</w:t>
      </w:r>
      <w:r w:rsidR="00AD21BE">
        <w:t>r</w:t>
      </w:r>
      <w:r w:rsidR="00AD21BE">
        <w:t>schwerungen von Einschätzungsgrundsätzen dienen. Ge</w:t>
      </w:r>
      <w:r w:rsidR="007531F1">
        <w:t>r</w:t>
      </w:r>
      <w:r w:rsidR="00AD21BE">
        <w:t xml:space="preserve">ade die statistische </w:t>
      </w:r>
      <w:proofErr w:type="spellStart"/>
      <w:r w:rsidR="00AD21BE">
        <w:t>Belegbarkeit</w:t>
      </w:r>
      <w:proofErr w:type="spellEnd"/>
      <w:r w:rsidR="00AD21BE">
        <w:t xml:space="preserve"> wird aber </w:t>
      </w:r>
      <w:r w:rsidR="003D006A">
        <w:t xml:space="preserve">im </w:t>
      </w:r>
      <w:r w:rsidR="00AD21BE">
        <w:t>Richtlinienvorschlag der EU Kommission zur Anwe</w:t>
      </w:r>
      <w:r w:rsidR="00AD21BE">
        <w:t>n</w:t>
      </w:r>
      <w:r w:rsidR="00AD21BE">
        <w:lastRenderedPageBreak/>
        <w:t>dung des Grundsatzes der Gleichbehandlung ungeachtet der Religion oder der Weltanschauung, einer Behinderung, des Alters oder der sexuellen Ausrichtung (</w:t>
      </w:r>
      <w:r w:rsidR="00AD21BE" w:rsidRPr="00AD21BE">
        <w:t>KOM(2008) 426</w:t>
      </w:r>
      <w:r w:rsidR="00AD21BE">
        <w:t xml:space="preserve"> </w:t>
      </w:r>
      <w:r w:rsidR="00A31148">
        <w:t xml:space="preserve">explizit </w:t>
      </w:r>
      <w:r w:rsidR="00AD21BE">
        <w:t>gefordert (Artikel 2 Absatz 5)</w:t>
      </w:r>
      <w:r w:rsidR="003D006A">
        <w:t>.</w:t>
      </w:r>
      <w:r w:rsidR="00AD21BE">
        <w:t xml:space="preserve">  </w:t>
      </w:r>
    </w:p>
    <w:p w:rsidR="00944D20" w:rsidRDefault="00944D20" w:rsidP="00395FBD"/>
    <w:p w:rsidR="00944D20" w:rsidRDefault="00944D20" w:rsidP="00944D20">
      <w:pPr>
        <w:rPr>
          <w:rFonts w:cs="Arial"/>
        </w:rPr>
      </w:pPr>
      <w:r>
        <w:rPr>
          <w:rFonts w:cs="Arial"/>
        </w:rPr>
        <w:t xml:space="preserve">Die Möglichkeit der </w:t>
      </w:r>
      <w:proofErr w:type="spellStart"/>
      <w:r>
        <w:rPr>
          <w:rFonts w:cs="Arial"/>
        </w:rPr>
        <w:t>Pseudonymisierung</w:t>
      </w:r>
      <w:proofErr w:type="spellEnd"/>
      <w:r>
        <w:rPr>
          <w:rFonts w:cs="Arial"/>
        </w:rPr>
        <w:t xml:space="preserve"> muss in der künftigen Verordnung vo</w:t>
      </w:r>
      <w:r>
        <w:rPr>
          <w:rFonts w:cs="Arial"/>
        </w:rPr>
        <w:t>r</w:t>
      </w:r>
      <w:r>
        <w:rPr>
          <w:rFonts w:cs="Arial"/>
        </w:rPr>
        <w:t xml:space="preserve">gesehen werden und es muss klargestellt sein, dass der Empfänger, der </w:t>
      </w:r>
      <w:proofErr w:type="spellStart"/>
      <w:r>
        <w:rPr>
          <w:rFonts w:cs="Arial"/>
        </w:rPr>
        <w:t>pseudonymiserte</w:t>
      </w:r>
      <w:proofErr w:type="spellEnd"/>
      <w:r>
        <w:rPr>
          <w:rFonts w:cs="Arial"/>
        </w:rPr>
        <w:t xml:space="preserve"> Daten erhält, diese aber nicht bestimmten Personen zuordnen kann, die Daten anonymisiert verarbeite</w:t>
      </w:r>
      <w:r w:rsidR="00EF5F34">
        <w:rPr>
          <w:rFonts w:cs="Arial"/>
        </w:rPr>
        <w:t>n darf</w:t>
      </w:r>
      <w:r>
        <w:rPr>
          <w:rFonts w:cs="Arial"/>
        </w:rPr>
        <w:t>.</w:t>
      </w:r>
    </w:p>
    <w:p w:rsidR="00944D20" w:rsidRPr="00395FBD" w:rsidRDefault="00944D20" w:rsidP="00395FBD"/>
    <w:p w:rsidR="00FE1E15" w:rsidRPr="00C72413" w:rsidRDefault="00FE1E15" w:rsidP="00FE1E15">
      <w:pPr>
        <w:pStyle w:val="berschrift2"/>
        <w:numPr>
          <w:ilvl w:val="1"/>
          <w:numId w:val="10"/>
        </w:numPr>
        <w:rPr>
          <w:sz w:val="22"/>
          <w:szCs w:val="22"/>
        </w:rPr>
      </w:pPr>
      <w:r w:rsidRPr="00C72413">
        <w:rPr>
          <w:rFonts w:cs="Arial"/>
          <w:b/>
          <w:sz w:val="22"/>
          <w:szCs w:val="22"/>
        </w:rPr>
        <w:t>Unternehmensgruppen</w:t>
      </w:r>
    </w:p>
    <w:p w:rsidR="00FE1E15" w:rsidRPr="00180641" w:rsidRDefault="00FE1E15" w:rsidP="00FE1E15">
      <w:r>
        <w:t>Der Verordnungsentwurf definiert zwar den Begriff der Unternehmensgruppe, macht von dieser Definition aber kaum Gebrauch. Es wird lediglich die Möglic</w:t>
      </w:r>
      <w:r>
        <w:t>h</w:t>
      </w:r>
      <w:r>
        <w:t>keit eingeräumt, einen Konzerndatenschutzbeauftragten zu bestellen (Art. 35 Abs. 2), und bei der</w:t>
      </w:r>
      <w:r w:rsidRPr="00A650C8">
        <w:t xml:space="preserve"> Auftragsverarbeitung </w:t>
      </w:r>
      <w:r>
        <w:t xml:space="preserve">(Art. 26 Abs. 5) </w:t>
      </w:r>
      <w:r w:rsidRPr="00A650C8">
        <w:t xml:space="preserve">kann </w:t>
      </w:r>
      <w:r>
        <w:t xml:space="preserve">die </w:t>
      </w:r>
      <w:r w:rsidRPr="00A650C8">
        <w:t xml:space="preserve">Kommission in delegierten Rechtsakten Bedingungen festlegen, um </w:t>
      </w:r>
      <w:r>
        <w:t xml:space="preserve">die </w:t>
      </w:r>
      <w:r w:rsidRPr="00A650C8">
        <w:t>Verarbeitung pers</w:t>
      </w:r>
      <w:r w:rsidRPr="00A650C8">
        <w:t>o</w:t>
      </w:r>
      <w:r w:rsidRPr="00A650C8">
        <w:t>nenbezogener Daten in Unternehmensgruppen zu Kontroll- und Berichtersta</w:t>
      </w:r>
      <w:r w:rsidRPr="00A650C8">
        <w:t>t</w:t>
      </w:r>
      <w:r w:rsidRPr="00A650C8">
        <w:t>tungszwecken zu vereinfachen</w:t>
      </w:r>
      <w:r>
        <w:t xml:space="preserve">. </w:t>
      </w:r>
      <w:r>
        <w:br/>
      </w:r>
      <w:r>
        <w:br/>
        <w:t xml:space="preserve">Dies reicht als Grundlage für einen angemessenen Datenaustausch innerhalb solcher Unternehmensgruppen nicht aus. Um Synergien zu erzielen, werden innerhalb von (Rück-)Versicherungsgruppen Serviceaufgaben delegiert und zentralisiert. </w:t>
      </w:r>
      <w:r w:rsidRPr="00180641">
        <w:t>Das gilt nicht nur für die EDV</w:t>
      </w:r>
      <w:r>
        <w:t xml:space="preserve"> in einem Konzernrechenzentrum</w:t>
      </w:r>
      <w:r w:rsidRPr="00180641">
        <w:t>, sondern z.B. auch für die Personalverwaltung/-</w:t>
      </w:r>
      <w:proofErr w:type="spellStart"/>
      <w:r w:rsidRPr="00180641">
        <w:t>planung</w:t>
      </w:r>
      <w:proofErr w:type="spellEnd"/>
      <w:r>
        <w:t>,</w:t>
      </w:r>
      <w:r w:rsidRPr="00180641">
        <w:t xml:space="preserve"> Risikoeinschätzung </w:t>
      </w:r>
      <w:r>
        <w:t>oder</w:t>
      </w:r>
      <w:r w:rsidRPr="00180641">
        <w:t xml:space="preserve"> Schadenabwicklung</w:t>
      </w:r>
      <w:r>
        <w:t xml:space="preserve">. Die </w:t>
      </w:r>
      <w:r w:rsidRPr="00180641">
        <w:t>Zweck</w:t>
      </w:r>
      <w:r>
        <w:t xml:space="preserve">e der Datenverarbeitung werden dadurch nicht geändert, die Zweckbindung bliebe also sichergestellt. </w:t>
      </w:r>
      <w:r w:rsidRPr="00180641">
        <w:t xml:space="preserve">Die </w:t>
      </w:r>
      <w:r>
        <w:t xml:space="preserve">(Erst-) </w:t>
      </w:r>
      <w:r w:rsidRPr="00180641">
        <w:t>Vers</w:t>
      </w:r>
      <w:r w:rsidRPr="00180641">
        <w:t>i</w:t>
      </w:r>
      <w:r w:rsidRPr="00180641">
        <w:t xml:space="preserve">cherungswirtschaft ist </w:t>
      </w:r>
      <w:r>
        <w:t xml:space="preserve">zudem </w:t>
      </w:r>
      <w:r w:rsidRPr="00180641">
        <w:t>aufgrund des für sie geltenden Spartentrennung</w:t>
      </w:r>
      <w:r w:rsidRPr="00180641">
        <w:t>s</w:t>
      </w:r>
      <w:r w:rsidRPr="00180641">
        <w:t>prinzips gezwungen, bestimmte Sparten in verschiedenen Unternehmen zu b</w:t>
      </w:r>
      <w:r w:rsidRPr="00180641">
        <w:t>e</w:t>
      </w:r>
      <w:r w:rsidRPr="00180641">
        <w:t>treiben</w:t>
      </w:r>
      <w:r>
        <w:t>, und</w:t>
      </w:r>
      <w:r w:rsidRPr="00180641">
        <w:t xml:space="preserve"> daher von den mit der derzeitigen datenschutzrechtlichen Situation verbundenen Nachteilen in besonderem Maße betroffen. Sinn der Spartentre</w:t>
      </w:r>
      <w:r w:rsidRPr="00180641">
        <w:t>n</w:t>
      </w:r>
      <w:r w:rsidRPr="00180641">
        <w:t>nung ist lediglich eine Trennung der Haftungsmassen im Interesse der Versich</w:t>
      </w:r>
      <w:r w:rsidRPr="00180641">
        <w:t>e</w:t>
      </w:r>
      <w:r w:rsidRPr="00180641">
        <w:t>rungsnehmer, was einer datenschutzrechtlichen Regelung der Datenverarbe</w:t>
      </w:r>
      <w:r w:rsidRPr="00180641">
        <w:t>i</w:t>
      </w:r>
      <w:r w:rsidRPr="00180641">
        <w:t xml:space="preserve">tung im Konzern nicht im Wege steht. </w:t>
      </w:r>
      <w:r>
        <w:br/>
      </w:r>
      <w:r>
        <w:br/>
        <w:t>Eine Regelung zur</w:t>
      </w:r>
      <w:r w:rsidRPr="00180641">
        <w:t xml:space="preserve"> Datenübermittlung in Konzernen </w:t>
      </w:r>
      <w:r>
        <w:t>ist daher dringend erforde</w:t>
      </w:r>
      <w:r>
        <w:t>r</w:t>
      </w:r>
      <w:r>
        <w:t>lich.</w:t>
      </w:r>
    </w:p>
    <w:p w:rsidR="00FE1E15" w:rsidRPr="00C72413" w:rsidRDefault="00FE1E15" w:rsidP="00FE1E15">
      <w:pPr>
        <w:pStyle w:val="berschrift2"/>
        <w:numPr>
          <w:ilvl w:val="1"/>
          <w:numId w:val="10"/>
        </w:numPr>
        <w:rPr>
          <w:sz w:val="22"/>
          <w:szCs w:val="22"/>
        </w:rPr>
      </w:pPr>
      <w:r w:rsidRPr="00C72413">
        <w:rPr>
          <w:rFonts w:cs="Arial"/>
          <w:b/>
          <w:sz w:val="22"/>
          <w:szCs w:val="22"/>
        </w:rPr>
        <w:t xml:space="preserve">Territorialer Anwendungsbereich des </w:t>
      </w:r>
      <w:r w:rsidRPr="00C72413">
        <w:rPr>
          <w:rFonts w:cs="Arial"/>
          <w:b/>
          <w:sz w:val="22"/>
          <w:szCs w:val="22"/>
        </w:rPr>
        <w:br/>
        <w:t>europäischen Datenschutzrechts</w:t>
      </w:r>
    </w:p>
    <w:p w:rsidR="00FE1E15" w:rsidRDefault="00FE1E15" w:rsidP="00FE1E15">
      <w:r>
        <w:t xml:space="preserve">Unterschiedliche Aussagen in den verschiedenen Sprachfassungen (Art. 3 Abs. 3) und die Erwähnung des </w:t>
      </w:r>
      <w:proofErr w:type="spellStart"/>
      <w:r>
        <w:t>Auftragsverarbeiters</w:t>
      </w:r>
      <w:proofErr w:type="spellEnd"/>
      <w:r>
        <w:t xml:space="preserve"> in Art. 3 Abs. 1 führen zu U</w:t>
      </w:r>
      <w:r>
        <w:t>n</w:t>
      </w:r>
      <w:r>
        <w:t xml:space="preserve">klarheiten, inwieweit die </w:t>
      </w:r>
      <w:r w:rsidR="002F44F4">
        <w:t xml:space="preserve">vorgeschlagene </w:t>
      </w:r>
      <w:r>
        <w:t xml:space="preserve">Verordnung auf die oben </w:t>
      </w:r>
      <w:r w:rsidR="002F44F4">
        <w:t xml:space="preserve">bei 1.5 </w:t>
      </w:r>
      <w:r>
        <w:t>b</w:t>
      </w:r>
      <w:r>
        <w:t>e</w:t>
      </w:r>
      <w:r>
        <w:t xml:space="preserve">schriebenen Sachverhalte anwendbar ist. Nach derzeitiger Rechtslage in Deutschland muss der </w:t>
      </w:r>
      <w:r>
        <w:rPr>
          <w:rFonts w:cs="Arial"/>
        </w:rPr>
        <w:t>Auftraggeber im Drittstaat</w:t>
      </w:r>
      <w:r>
        <w:t xml:space="preserve"> nach Auffassung der deu</w:t>
      </w:r>
      <w:r>
        <w:t>t</w:t>
      </w:r>
      <w:r>
        <w:t xml:space="preserve">schen Datenschutzaufsichtsbehörden lediglich die Grenzen des ordre </w:t>
      </w:r>
      <w:proofErr w:type="spellStart"/>
      <w:r>
        <w:t>public</w:t>
      </w:r>
      <w:proofErr w:type="spellEnd"/>
      <w:r>
        <w:t xml:space="preserve"> beachten, </w:t>
      </w:r>
      <w:r w:rsidR="002F44F4">
        <w:t>darüber hinaus</w:t>
      </w:r>
      <w:r>
        <w:t xml:space="preserve"> kommt das deutsche Datenschutzecht nicht zur A</w:t>
      </w:r>
      <w:r>
        <w:t>n</w:t>
      </w:r>
      <w:r>
        <w:t>wendung. Für eine künftig weitergehende Erstreckung des EU-</w:t>
      </w:r>
      <w:r>
        <w:lastRenderedPageBreak/>
        <w:t>Datenschutzrechts fehlt es aus unserer Sicht an angemessenen Anknüpfung</w:t>
      </w:r>
      <w:r>
        <w:t>s</w:t>
      </w:r>
      <w:r>
        <w:t xml:space="preserve">punkten. Im Hinblick auf IT-Hosting, </w:t>
      </w:r>
      <w:proofErr w:type="spellStart"/>
      <w:r>
        <w:t>Cloud</w:t>
      </w:r>
      <w:proofErr w:type="spellEnd"/>
      <w:r>
        <w:t xml:space="preserve"> Computing </w:t>
      </w:r>
      <w:proofErr w:type="spellStart"/>
      <w:r>
        <w:t>u.ä.</w:t>
      </w:r>
      <w:proofErr w:type="spellEnd"/>
      <w:r>
        <w:t xml:space="preserve"> wären für europä</w:t>
      </w:r>
      <w:r>
        <w:t>i</w:t>
      </w:r>
      <w:r>
        <w:t>sche Dienstleister (einschließlich internationaler Konzerne mit Hauptsitz in der EU) zudem Standortvorteile zu befürchten.</w:t>
      </w:r>
    </w:p>
    <w:p w:rsidR="00525C48" w:rsidRPr="00C72413" w:rsidRDefault="000E1A2E" w:rsidP="00DD2C71">
      <w:pPr>
        <w:pStyle w:val="berschrift2"/>
        <w:numPr>
          <w:ilvl w:val="1"/>
          <w:numId w:val="10"/>
        </w:numPr>
        <w:rPr>
          <w:sz w:val="22"/>
          <w:szCs w:val="22"/>
        </w:rPr>
      </w:pPr>
      <w:r w:rsidRPr="00C72413">
        <w:rPr>
          <w:rFonts w:cs="Arial"/>
          <w:b/>
          <w:sz w:val="22"/>
          <w:szCs w:val="22"/>
        </w:rPr>
        <w:t>Zuständigkeit der Aufsichtsbehörde</w:t>
      </w:r>
      <w:r w:rsidRPr="00C72413">
        <w:rPr>
          <w:rFonts w:cs="Arial"/>
          <w:sz w:val="22"/>
          <w:szCs w:val="22"/>
        </w:rPr>
        <w:t xml:space="preserve"> </w:t>
      </w:r>
      <w:bookmarkEnd w:id="6"/>
      <w:bookmarkEnd w:id="7"/>
      <w:bookmarkEnd w:id="8"/>
    </w:p>
    <w:p w:rsidR="00DD3B03" w:rsidRPr="00592C40" w:rsidRDefault="00DD3B03" w:rsidP="00592C40">
      <w:r w:rsidRPr="00944D20">
        <w:rPr>
          <w:rFonts w:cs="Arial"/>
          <w:lang w:eastAsia="de-DE"/>
        </w:rPr>
        <w:t xml:space="preserve">Europaweit tätigen Unternehmen </w:t>
      </w:r>
      <w:r w:rsidR="00A05A3B" w:rsidRPr="00944D20">
        <w:rPr>
          <w:rFonts w:cs="Arial"/>
          <w:lang w:eastAsia="de-DE"/>
        </w:rPr>
        <w:t xml:space="preserve">wie Munich Re </w:t>
      </w:r>
      <w:r w:rsidRPr="00944D20">
        <w:rPr>
          <w:rFonts w:cs="Arial"/>
          <w:lang w:eastAsia="de-DE"/>
        </w:rPr>
        <w:t xml:space="preserve">ermöglicht der </w:t>
      </w:r>
      <w:proofErr w:type="spellStart"/>
      <w:r w:rsidRPr="00944D20">
        <w:rPr>
          <w:rFonts w:cs="Arial"/>
          <w:lang w:eastAsia="de-DE"/>
        </w:rPr>
        <w:t>one</w:t>
      </w:r>
      <w:proofErr w:type="spellEnd"/>
      <w:r w:rsidRPr="00944D20">
        <w:rPr>
          <w:rFonts w:cs="Arial"/>
          <w:lang w:eastAsia="de-DE"/>
        </w:rPr>
        <w:t>-</w:t>
      </w:r>
      <w:proofErr w:type="spellStart"/>
      <w:r w:rsidRPr="00944D20">
        <w:rPr>
          <w:rFonts w:cs="Arial"/>
          <w:lang w:eastAsia="de-DE"/>
        </w:rPr>
        <w:t>stop</w:t>
      </w:r>
      <w:proofErr w:type="spellEnd"/>
      <w:r w:rsidRPr="00944D20">
        <w:rPr>
          <w:rFonts w:cs="Arial"/>
          <w:lang w:eastAsia="de-DE"/>
        </w:rPr>
        <w:t>-</w:t>
      </w:r>
      <w:proofErr w:type="spellStart"/>
      <w:r w:rsidRPr="00944D20">
        <w:rPr>
          <w:rFonts w:cs="Arial"/>
          <w:lang w:eastAsia="de-DE"/>
        </w:rPr>
        <w:t>shop</w:t>
      </w:r>
      <w:proofErr w:type="spellEnd"/>
      <w:r w:rsidRPr="00944D20">
        <w:rPr>
          <w:rFonts w:cs="Arial"/>
          <w:lang w:eastAsia="de-DE"/>
        </w:rPr>
        <w:t>-</w:t>
      </w:r>
      <w:r w:rsidRPr="00592C40">
        <w:t xml:space="preserve">Ansatz, </w:t>
      </w:r>
      <w:r w:rsidR="009A0E98" w:rsidRPr="00592C40">
        <w:t xml:space="preserve">künftig </w:t>
      </w:r>
      <w:r w:rsidRPr="00592C40">
        <w:t xml:space="preserve">Meldungen, Genehmigungs- und Dokumentationserfordernisse </w:t>
      </w:r>
      <w:r w:rsidR="00A05A3B" w:rsidRPr="00592C40">
        <w:t xml:space="preserve">für sich und ihre Niederlassungen </w:t>
      </w:r>
      <w:r w:rsidRPr="00592C40">
        <w:t xml:space="preserve">nur noch einmal zentral bei der zuständigen Datenschutzbehörde zu erfüllen, und </w:t>
      </w:r>
      <w:r w:rsidR="00A05A3B" w:rsidRPr="00592C40">
        <w:t>sorgt</w:t>
      </w:r>
      <w:r w:rsidRPr="00592C40">
        <w:t xml:space="preserve"> damit </w:t>
      </w:r>
      <w:r w:rsidR="00A05A3B" w:rsidRPr="00592C40">
        <w:t>für</w:t>
      </w:r>
      <w:r w:rsidRPr="00592C40">
        <w:t xml:space="preserve"> spürbare Erleichterungen. </w:t>
      </w:r>
    </w:p>
    <w:p w:rsidR="00972B2D" w:rsidRPr="00592C40" w:rsidRDefault="00972B2D" w:rsidP="00592C40"/>
    <w:p w:rsidR="00972B2D" w:rsidRPr="00592C40" w:rsidRDefault="00DD3B03" w:rsidP="00592C40">
      <w:r w:rsidRPr="00592C40">
        <w:t>Nicht erfasst von diesen Erleichterungen wird allerdings, wenn das Unterne</w:t>
      </w:r>
      <w:r w:rsidRPr="00592C40">
        <w:t>h</w:t>
      </w:r>
      <w:r w:rsidRPr="00592C40">
        <w:t xml:space="preserve">men in einem anderen Mitgliedstaat durch ein Tochterunternehmen anstelle einer Niederlassung vertreten ist. </w:t>
      </w:r>
      <w:r w:rsidR="00972B2D" w:rsidRPr="00592C40">
        <w:t>Diese</w:t>
      </w:r>
      <w:r w:rsidR="00A05A3B" w:rsidRPr="00592C40">
        <w:t>s</w:t>
      </w:r>
      <w:r w:rsidR="00972B2D" w:rsidRPr="00592C40">
        <w:t xml:space="preserve"> Tochterunternehmen m</w:t>
      </w:r>
      <w:r w:rsidR="00A05A3B" w:rsidRPr="00592C40">
        <w:t>uss</w:t>
      </w:r>
      <w:r w:rsidR="00972B2D" w:rsidRPr="00592C40">
        <w:t xml:space="preserve"> dann die für in der Unternehmensgruppe einheitlichen Verfahren erforderlichen </w:t>
      </w:r>
      <w:r w:rsidRPr="00592C40">
        <w:t>Meld</w:t>
      </w:r>
      <w:r w:rsidRPr="00592C40">
        <w:t>e</w:t>
      </w:r>
      <w:r w:rsidRPr="00592C40">
        <w:t xml:space="preserve">pflichten, Genehmigungs-/ Dokumentationserfordernisse etc. </w:t>
      </w:r>
      <w:r w:rsidR="00972B2D" w:rsidRPr="00592C40">
        <w:t xml:space="preserve">jeweils zusätzlich </w:t>
      </w:r>
      <w:r w:rsidR="00944D20" w:rsidRPr="00592C40">
        <w:t xml:space="preserve">noch einmal </w:t>
      </w:r>
      <w:r w:rsidR="00972B2D" w:rsidRPr="00592C40">
        <w:t xml:space="preserve">bei </w:t>
      </w:r>
      <w:r w:rsidR="00A05A3B" w:rsidRPr="00592C40">
        <w:t>seiner</w:t>
      </w:r>
      <w:r w:rsidR="00972B2D" w:rsidRPr="00592C40">
        <w:t xml:space="preserve"> lokal zuständigen Aufsichtsbehörde erfüllen. Selbst</w:t>
      </w:r>
      <w:r w:rsidRPr="00592C40">
        <w:t xml:space="preserve"> Bi</w:t>
      </w:r>
      <w:r w:rsidRPr="00592C40">
        <w:t>n</w:t>
      </w:r>
      <w:r w:rsidRPr="00592C40">
        <w:t>ding Corporate Rules nach Art. 43 des Ver</w:t>
      </w:r>
      <w:r w:rsidR="003D787E" w:rsidRPr="00592C40">
        <w:softHyphen/>
      </w:r>
      <w:r w:rsidRPr="00592C40">
        <w:t>ordnungsvorschlags müss</w:t>
      </w:r>
      <w:r w:rsidR="00972B2D" w:rsidRPr="00592C40">
        <w:t>t</w:t>
      </w:r>
      <w:r w:rsidRPr="00592C40">
        <w:t xml:space="preserve">en </w:t>
      </w:r>
      <w:r w:rsidR="00972B2D" w:rsidRPr="00592C40">
        <w:t xml:space="preserve">wohl </w:t>
      </w:r>
      <w:r w:rsidRPr="00592C40">
        <w:t>nicht nur von der Konzernmutter zur Genehmigung bei der zuständigen Au</w:t>
      </w:r>
      <w:r w:rsidRPr="00592C40">
        <w:t>f</w:t>
      </w:r>
      <w:r w:rsidRPr="00592C40">
        <w:t>sichtsbehörde</w:t>
      </w:r>
      <w:r w:rsidR="00972B2D" w:rsidRPr="00592C40">
        <w:t xml:space="preserve"> </w:t>
      </w:r>
      <w:r w:rsidRPr="00592C40">
        <w:t xml:space="preserve">eingereicht werden, sondern auch von </w:t>
      </w:r>
      <w:r w:rsidR="00972B2D" w:rsidRPr="00592C40">
        <w:t xml:space="preserve">den </w:t>
      </w:r>
      <w:r w:rsidRPr="00592C40">
        <w:t>Tochtergesellschaften in</w:t>
      </w:r>
      <w:r w:rsidR="00972B2D" w:rsidRPr="00592C40">
        <w:t xml:space="preserve"> </w:t>
      </w:r>
      <w:r w:rsidRPr="00592C40">
        <w:t>ande</w:t>
      </w:r>
      <w:r w:rsidR="00972B2D" w:rsidRPr="00592C40">
        <w:t>ren EU-Mitgliedstaaten bei den jeweils f</w:t>
      </w:r>
      <w:r w:rsidRPr="00592C40">
        <w:t xml:space="preserve">ür sie zuständigen Behörden. </w:t>
      </w:r>
    </w:p>
    <w:p w:rsidR="00525C48" w:rsidRPr="006A16C3" w:rsidRDefault="00525C48" w:rsidP="006A16C3"/>
    <w:p w:rsidR="00525C48" w:rsidRPr="000E1A2E" w:rsidRDefault="00944D20" w:rsidP="00DD2C71">
      <w:r>
        <w:t xml:space="preserve">Art. 51 Abs. 2 des Vorschlags sollte daher auch auf Tochterunternehmen einer Unternehmensgruppe </w:t>
      </w:r>
      <w:r w:rsidR="00592C40">
        <w:t>(Art. 4 Abs. 16 des Vorschlags) erstreckt werden.</w:t>
      </w:r>
    </w:p>
    <w:p w:rsidR="0014524C" w:rsidRPr="000E1A2E" w:rsidRDefault="0014524C" w:rsidP="00DD2C71"/>
    <w:p w:rsidR="00525C48" w:rsidRPr="000E1A2E" w:rsidRDefault="00525C48" w:rsidP="00DD2C71"/>
    <w:p w:rsidR="00525C48" w:rsidRPr="000D3BC4" w:rsidRDefault="0014524C" w:rsidP="00DD2C71">
      <w:pPr>
        <w:pStyle w:val="Fuzeile"/>
      </w:pPr>
      <w:r>
        <w:t>Dr. Wolfgang Mörlein</w:t>
      </w:r>
    </w:p>
    <w:p w:rsidR="00525C48" w:rsidRPr="00D97639" w:rsidRDefault="00525C48" w:rsidP="0086178C">
      <w:pPr>
        <w:pStyle w:val="Fuzeile"/>
        <w:tabs>
          <w:tab w:val="left" w:pos="340"/>
        </w:tabs>
        <w:rPr>
          <w:lang w:val="fr-FR"/>
        </w:rPr>
      </w:pPr>
      <w:r w:rsidRPr="00D97639">
        <w:rPr>
          <w:lang w:val="fr-FR"/>
        </w:rPr>
        <w:t>Tel.:</w:t>
      </w:r>
      <w:r w:rsidRPr="00D97639">
        <w:rPr>
          <w:lang w:val="fr-FR"/>
        </w:rPr>
        <w:tab/>
        <w:t>+49 (89) 3891-</w:t>
      </w:r>
      <w:r w:rsidR="0014524C">
        <w:rPr>
          <w:rStyle w:val="Platzhaltertext"/>
          <w:lang w:val="fr-FR"/>
        </w:rPr>
        <w:t>9853</w:t>
      </w:r>
    </w:p>
    <w:p w:rsidR="00525C48" w:rsidRPr="00D97639" w:rsidRDefault="00525C48" w:rsidP="0086178C">
      <w:pPr>
        <w:pStyle w:val="Fuzeile"/>
        <w:tabs>
          <w:tab w:val="left" w:pos="340"/>
        </w:tabs>
        <w:rPr>
          <w:lang w:val="fr-FR"/>
        </w:rPr>
      </w:pPr>
      <w:r w:rsidRPr="00D97639">
        <w:rPr>
          <w:lang w:val="fr-FR"/>
        </w:rPr>
        <w:t>Fax</w:t>
      </w:r>
      <w:r>
        <w:rPr>
          <w:lang w:val="fr-FR"/>
        </w:rPr>
        <w:t>:</w:t>
      </w:r>
      <w:r w:rsidRPr="00D97639">
        <w:rPr>
          <w:lang w:val="fr-FR"/>
        </w:rPr>
        <w:tab/>
        <w:t>+49 (89) 3891-</w:t>
      </w:r>
      <w:r w:rsidR="0014524C">
        <w:rPr>
          <w:rStyle w:val="Platzhaltertext"/>
          <w:lang w:val="fr-FR"/>
        </w:rPr>
        <w:t>79853</w:t>
      </w:r>
    </w:p>
    <w:p w:rsidR="00525C48" w:rsidRPr="00D97639" w:rsidRDefault="0014524C" w:rsidP="00DD2C71">
      <w:pPr>
        <w:pStyle w:val="Fuzeile"/>
        <w:rPr>
          <w:lang w:val="fr-FR"/>
        </w:rPr>
      </w:pPr>
      <w:r>
        <w:rPr>
          <w:rStyle w:val="Platzhaltertext"/>
          <w:lang w:val="fr-FR"/>
        </w:rPr>
        <w:t>wmoerlein</w:t>
      </w:r>
      <w:r w:rsidR="00525C48" w:rsidRPr="00D97639">
        <w:rPr>
          <w:lang w:val="fr-FR"/>
        </w:rPr>
        <w:t>@munichre.com</w:t>
      </w:r>
    </w:p>
    <w:p w:rsidR="00525C48" w:rsidRPr="00D97639" w:rsidRDefault="00525C48" w:rsidP="00DD2C71">
      <w:pPr>
        <w:pStyle w:val="Fuzeile"/>
        <w:rPr>
          <w:lang w:val="fr-FR"/>
        </w:rPr>
      </w:pPr>
    </w:p>
    <w:p w:rsidR="00525C48" w:rsidRPr="00A46505" w:rsidRDefault="00525C48" w:rsidP="00DD2C71">
      <w:pPr>
        <w:pStyle w:val="Fuzeile"/>
      </w:pPr>
      <w:r w:rsidRPr="003717F4">
        <w:t>Münchener Rückversicherungs-Gesellschaft</w:t>
      </w:r>
      <w:r>
        <w:br/>
      </w:r>
      <w:r w:rsidRPr="003717F4">
        <w:t>Aktiengesellschaft in München</w:t>
      </w:r>
      <w:r>
        <w:br/>
      </w:r>
      <w:r w:rsidRPr="003717F4">
        <w:t>Königinstraße 107</w:t>
      </w:r>
      <w:r>
        <w:t xml:space="preserve">, </w:t>
      </w:r>
      <w:r w:rsidRPr="003717F4">
        <w:t>80802 München</w:t>
      </w:r>
    </w:p>
    <w:p w:rsidR="00525C48" w:rsidRPr="00A73643" w:rsidRDefault="00525C48" w:rsidP="00DD2C71">
      <w:pPr>
        <w:pStyle w:val="Fuzeile"/>
      </w:pPr>
    </w:p>
    <w:sectPr w:rsidR="00525C48" w:rsidRPr="00A73643" w:rsidSect="001457A3">
      <w:headerReference w:type="default" r:id="rId11"/>
      <w:headerReference w:type="first" r:id="rId12"/>
      <w:pgSz w:w="11906" w:h="16838" w:code="9"/>
      <w:pgMar w:top="2835" w:right="680" w:bottom="1247" w:left="4082"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DE1" w:rsidRDefault="00C63DE1" w:rsidP="00911E4C">
      <w:pPr>
        <w:spacing w:line="240" w:lineRule="auto"/>
      </w:pPr>
      <w:r>
        <w:separator/>
      </w:r>
    </w:p>
  </w:endnote>
  <w:endnote w:type="continuationSeparator" w:id="0">
    <w:p w:rsidR="00C63DE1" w:rsidRDefault="00C63DE1" w:rsidP="00911E4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R Univers 55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DE1" w:rsidRDefault="00C63DE1" w:rsidP="00911E4C">
      <w:pPr>
        <w:spacing w:line="240" w:lineRule="auto"/>
      </w:pPr>
      <w:r>
        <w:separator/>
      </w:r>
    </w:p>
  </w:footnote>
  <w:footnote w:type="continuationSeparator" w:id="0">
    <w:p w:rsidR="00C63DE1" w:rsidRDefault="00C63DE1" w:rsidP="00911E4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vertAnchor="page" w:horzAnchor="page" w:tblpX="1362" w:tblpY="2836"/>
      <w:tblOverlap w:val="never"/>
      <w:tblW w:w="2381" w:type="dxa"/>
      <w:tblCellMar>
        <w:left w:w="0" w:type="dxa"/>
        <w:right w:w="0" w:type="dxa"/>
      </w:tblCellMar>
      <w:tblLook w:val="00A0"/>
    </w:tblPr>
    <w:tblGrid>
      <w:gridCol w:w="2381"/>
    </w:tblGrid>
    <w:tr w:rsidR="00C63DE1" w:rsidRPr="009C7450" w:rsidTr="009C7450">
      <w:tc>
        <w:tcPr>
          <w:tcW w:w="7284" w:type="dxa"/>
        </w:tcPr>
        <w:p w:rsidR="00C63DE1" w:rsidRPr="009C7450" w:rsidRDefault="00950B0D" w:rsidP="0014524C">
          <w:pPr>
            <w:pStyle w:val="Kopfzeile"/>
          </w:pPr>
          <w:r w:rsidRPr="009C7450">
            <w:fldChar w:fldCharType="begin"/>
          </w:r>
          <w:r w:rsidR="00C63DE1" w:rsidRPr="009C7450">
            <w:instrText xml:space="preserve"> REF Datum \h </w:instrText>
          </w:r>
          <w:r w:rsidRPr="009C7450">
            <w:fldChar w:fldCharType="separate"/>
          </w:r>
          <w:r w:rsidR="00C63DE1">
            <w:rPr>
              <w:rStyle w:val="Platzhaltertext"/>
            </w:rPr>
            <w:t>Positionspapier</w:t>
          </w:r>
          <w:r w:rsidRPr="009C7450">
            <w:fldChar w:fldCharType="end"/>
          </w:r>
        </w:p>
      </w:tc>
    </w:tr>
    <w:tr w:rsidR="00C63DE1" w:rsidRPr="009C7450" w:rsidTr="009C7450">
      <w:tc>
        <w:tcPr>
          <w:tcW w:w="7284" w:type="dxa"/>
        </w:tcPr>
        <w:p w:rsidR="00C63DE1" w:rsidRPr="009C7450" w:rsidRDefault="00C63DE1" w:rsidP="009C7450">
          <w:pPr>
            <w:pStyle w:val="Kopfzeile"/>
            <w:rPr>
              <w:rStyle w:val="Fett"/>
              <w:lang w:val="en-GB"/>
            </w:rPr>
          </w:pPr>
          <w:r w:rsidRPr="009C7450">
            <w:rPr>
              <w:rStyle w:val="Fett"/>
              <w:lang w:val="en-GB"/>
            </w:rPr>
            <w:t>Munich Re</w:t>
          </w:r>
        </w:p>
      </w:tc>
    </w:tr>
    <w:tr w:rsidR="00C63DE1" w:rsidRPr="009C7450" w:rsidTr="009C7450">
      <w:tc>
        <w:tcPr>
          <w:tcW w:w="7284" w:type="dxa"/>
        </w:tcPr>
        <w:p w:rsidR="00C63DE1" w:rsidRPr="005E0888" w:rsidRDefault="00950B0D" w:rsidP="005E0888">
          <w:pPr>
            <w:pStyle w:val="Beschriftung"/>
            <w:spacing w:line="240" w:lineRule="auto"/>
            <w:rPr>
              <w:rStyle w:val="Platzhaltertext"/>
            </w:rPr>
          </w:pPr>
          <w:r>
            <w:fldChar w:fldCharType="begin"/>
          </w:r>
          <w:r w:rsidR="00C63DE1">
            <w:instrText xml:space="preserve"> REF Titel \* MERGEFORMAT </w:instrText>
          </w:r>
          <w:r>
            <w:fldChar w:fldCharType="separate"/>
          </w:r>
          <w:r w:rsidR="00C63DE1" w:rsidRPr="005E0888">
            <w:rPr>
              <w:rStyle w:val="Platzhaltertext"/>
            </w:rPr>
            <w:t>EU-Datenschutz-Grundverordnung</w:t>
          </w:r>
        </w:p>
        <w:p w:rsidR="00C63DE1" w:rsidRPr="009C7450" w:rsidRDefault="00950B0D" w:rsidP="009C7450">
          <w:pPr>
            <w:pStyle w:val="Beschriftung"/>
            <w:spacing w:line="240" w:lineRule="auto"/>
            <w:rPr>
              <w:rStyle w:val="Fett"/>
            </w:rPr>
          </w:pPr>
          <w:r>
            <w:fldChar w:fldCharType="end"/>
          </w:r>
        </w:p>
      </w:tc>
    </w:tr>
    <w:tr w:rsidR="00C63DE1" w:rsidRPr="009C7450" w:rsidTr="009C7450">
      <w:tc>
        <w:tcPr>
          <w:tcW w:w="7284" w:type="dxa"/>
        </w:tcPr>
        <w:p w:rsidR="00C63DE1" w:rsidRPr="009C7450" w:rsidRDefault="00C63DE1" w:rsidP="009C7450">
          <w:pPr>
            <w:pStyle w:val="Kopfzeile"/>
          </w:pPr>
          <w:r w:rsidRPr="009C7450">
            <w:t xml:space="preserve">Seite </w:t>
          </w:r>
          <w:fldSimple w:instr=" PAGE ">
            <w:r w:rsidR="00E96A2B">
              <w:rPr>
                <w:noProof/>
              </w:rPr>
              <w:t>7</w:t>
            </w:r>
          </w:fldSimple>
          <w:r w:rsidRPr="009C7450">
            <w:t>/</w:t>
          </w:r>
          <w:fldSimple w:instr=" NUMPAGES  ">
            <w:r w:rsidR="00E96A2B">
              <w:rPr>
                <w:noProof/>
              </w:rPr>
              <w:t>7</w:t>
            </w:r>
          </w:fldSimple>
        </w:p>
      </w:tc>
    </w:tr>
  </w:tbl>
  <w:p w:rsidR="00C63DE1" w:rsidRDefault="00C63DE1" w:rsidP="005245C6">
    <w:pPr>
      <w:pStyle w:val="Kopfzeile"/>
    </w:pPr>
    <w:r>
      <w:rPr>
        <w:noProof/>
        <w:lang w:eastAsia="de-DE"/>
      </w:rPr>
      <w:drawing>
        <wp:anchor distT="0" distB="0" distL="114300" distR="114300" simplePos="0" relativeHeight="251658240" behindDoc="0" locked="1" layoutInCell="0" allowOverlap="1">
          <wp:simplePos x="0" y="0"/>
          <wp:positionH relativeFrom="page">
            <wp:posOffset>5598795</wp:posOffset>
          </wp:positionH>
          <wp:positionV relativeFrom="page">
            <wp:posOffset>385445</wp:posOffset>
          </wp:positionV>
          <wp:extent cx="1663065" cy="454025"/>
          <wp:effectExtent l="19050" t="0" r="0" b="0"/>
          <wp:wrapTopAndBottom/>
          <wp:docPr id="1" name="Grafik 1" descr="Logo_MunichRE_042mm_ZG2100mm_2%_CO_4,26brei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MunichRE_042mm_ZG2100mm_2%_CO_4,26breit.emf"/>
                  <pic:cNvPicPr>
                    <a:picLocks noChangeAspect="1" noChangeArrowheads="1"/>
                  </pic:cNvPicPr>
                </pic:nvPicPr>
                <pic:blipFill>
                  <a:blip r:embed="rId1"/>
                  <a:srcRect/>
                  <a:stretch>
                    <a:fillRect/>
                  </a:stretch>
                </pic:blipFill>
                <pic:spPr bwMode="auto">
                  <a:xfrm>
                    <a:off x="0" y="0"/>
                    <a:ext cx="1663065" cy="45402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E1" w:rsidRDefault="00C63DE1" w:rsidP="000A36D0">
    <w:pPr>
      <w:pStyle w:val="Kopfzeile"/>
    </w:pPr>
    <w:r>
      <w:rPr>
        <w:noProof/>
        <w:lang w:eastAsia="de-DE"/>
      </w:rPr>
      <w:drawing>
        <wp:anchor distT="0" distB="0" distL="114300" distR="114300" simplePos="0" relativeHeight="251657216" behindDoc="0" locked="1" layoutInCell="0" allowOverlap="1">
          <wp:simplePos x="0" y="0"/>
          <wp:positionH relativeFrom="page">
            <wp:posOffset>5598795</wp:posOffset>
          </wp:positionH>
          <wp:positionV relativeFrom="page">
            <wp:posOffset>385445</wp:posOffset>
          </wp:positionV>
          <wp:extent cx="1663065" cy="454025"/>
          <wp:effectExtent l="19050" t="0" r="0" b="0"/>
          <wp:wrapTopAndBottom/>
          <wp:docPr id="2" name="Grafik 0" descr="Logo_MunichRE_042mm_ZG2100mm_2%_CO_4,26brei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_MunichRE_042mm_ZG2100mm_2%_CO_4,26breit.emf"/>
                  <pic:cNvPicPr>
                    <a:picLocks noChangeAspect="1" noChangeArrowheads="1"/>
                  </pic:cNvPicPr>
                </pic:nvPicPr>
                <pic:blipFill>
                  <a:blip r:embed="rId1"/>
                  <a:srcRect/>
                  <a:stretch>
                    <a:fillRect/>
                  </a:stretch>
                </pic:blipFill>
                <pic:spPr bwMode="auto">
                  <a:xfrm>
                    <a:off x="0" y="0"/>
                    <a:ext cx="1663065" cy="4540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20C17C6"/>
    <w:lvl w:ilvl="0">
      <w:start w:val="1"/>
      <w:numFmt w:val="decimal"/>
      <w:lvlText w:val="%1."/>
      <w:lvlJc w:val="left"/>
      <w:pPr>
        <w:tabs>
          <w:tab w:val="num" w:pos="1492"/>
        </w:tabs>
        <w:ind w:left="1492" w:hanging="360"/>
      </w:pPr>
    </w:lvl>
  </w:abstractNum>
  <w:abstractNum w:abstractNumId="1">
    <w:nsid w:val="FFFFFF7D"/>
    <w:multiLevelType w:val="singleLevel"/>
    <w:tmpl w:val="4A12231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CC619F2"/>
    <w:lvl w:ilvl="0">
      <w:start w:val="1"/>
      <w:numFmt w:val="decimal"/>
      <w:pStyle w:val="berschrift9"/>
      <w:lvlText w:val="%1."/>
      <w:lvlJc w:val="left"/>
      <w:pPr>
        <w:tabs>
          <w:tab w:val="num" w:pos="926"/>
        </w:tabs>
        <w:ind w:left="926" w:hanging="360"/>
      </w:pPr>
    </w:lvl>
  </w:abstractNum>
  <w:abstractNum w:abstractNumId="3">
    <w:nsid w:val="FFFFFF7F"/>
    <w:multiLevelType w:val="singleLevel"/>
    <w:tmpl w:val="CF709252"/>
    <w:lvl w:ilvl="0">
      <w:start w:val="1"/>
      <w:numFmt w:val="decimal"/>
      <w:lvlText w:val="%1."/>
      <w:lvlJc w:val="left"/>
      <w:pPr>
        <w:tabs>
          <w:tab w:val="num" w:pos="643"/>
        </w:tabs>
        <w:ind w:left="643" w:hanging="360"/>
      </w:pPr>
    </w:lvl>
  </w:abstractNum>
  <w:abstractNum w:abstractNumId="4">
    <w:nsid w:val="FFFFFF88"/>
    <w:multiLevelType w:val="singleLevel"/>
    <w:tmpl w:val="0A829236"/>
    <w:lvl w:ilvl="0">
      <w:start w:val="1"/>
      <w:numFmt w:val="decimal"/>
      <w:pStyle w:val="Listennummer5"/>
      <w:lvlText w:val="%1."/>
      <w:lvlJc w:val="left"/>
      <w:pPr>
        <w:tabs>
          <w:tab w:val="num" w:pos="360"/>
        </w:tabs>
        <w:ind w:left="360" w:hanging="360"/>
      </w:pPr>
    </w:lvl>
  </w:abstractNum>
  <w:abstractNum w:abstractNumId="5">
    <w:nsid w:val="0B0A2ADA"/>
    <w:multiLevelType w:val="hybridMultilevel"/>
    <w:tmpl w:val="627A7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B4A58AA"/>
    <w:multiLevelType w:val="hybridMultilevel"/>
    <w:tmpl w:val="2DB6E89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164914BF"/>
    <w:multiLevelType w:val="hybridMultilevel"/>
    <w:tmpl w:val="49406B10"/>
    <w:lvl w:ilvl="0" w:tplc="0407000F">
      <w:start w:val="1"/>
      <w:numFmt w:val="decimal"/>
      <w:lvlText w:val="%1."/>
      <w:lvlJc w:val="left"/>
      <w:pPr>
        <w:ind w:left="1920" w:hanging="360"/>
      </w:pPr>
    </w:lvl>
    <w:lvl w:ilvl="1" w:tplc="04070019" w:tentative="1">
      <w:start w:val="1"/>
      <w:numFmt w:val="lowerLetter"/>
      <w:lvlText w:val="%2."/>
      <w:lvlJc w:val="left"/>
      <w:pPr>
        <w:ind w:left="2640" w:hanging="360"/>
      </w:pPr>
    </w:lvl>
    <w:lvl w:ilvl="2" w:tplc="0407001B" w:tentative="1">
      <w:start w:val="1"/>
      <w:numFmt w:val="lowerRoman"/>
      <w:lvlText w:val="%3."/>
      <w:lvlJc w:val="right"/>
      <w:pPr>
        <w:ind w:left="3360" w:hanging="180"/>
      </w:pPr>
    </w:lvl>
    <w:lvl w:ilvl="3" w:tplc="0407000F" w:tentative="1">
      <w:start w:val="1"/>
      <w:numFmt w:val="decimal"/>
      <w:lvlText w:val="%4."/>
      <w:lvlJc w:val="left"/>
      <w:pPr>
        <w:ind w:left="4080" w:hanging="360"/>
      </w:pPr>
    </w:lvl>
    <w:lvl w:ilvl="4" w:tplc="04070019" w:tentative="1">
      <w:start w:val="1"/>
      <w:numFmt w:val="lowerLetter"/>
      <w:lvlText w:val="%5."/>
      <w:lvlJc w:val="left"/>
      <w:pPr>
        <w:ind w:left="4800" w:hanging="360"/>
      </w:pPr>
    </w:lvl>
    <w:lvl w:ilvl="5" w:tplc="0407001B" w:tentative="1">
      <w:start w:val="1"/>
      <w:numFmt w:val="lowerRoman"/>
      <w:lvlText w:val="%6."/>
      <w:lvlJc w:val="right"/>
      <w:pPr>
        <w:ind w:left="5520" w:hanging="180"/>
      </w:pPr>
    </w:lvl>
    <w:lvl w:ilvl="6" w:tplc="0407000F" w:tentative="1">
      <w:start w:val="1"/>
      <w:numFmt w:val="decimal"/>
      <w:lvlText w:val="%7."/>
      <w:lvlJc w:val="left"/>
      <w:pPr>
        <w:ind w:left="6240" w:hanging="360"/>
      </w:pPr>
    </w:lvl>
    <w:lvl w:ilvl="7" w:tplc="04070019" w:tentative="1">
      <w:start w:val="1"/>
      <w:numFmt w:val="lowerLetter"/>
      <w:lvlText w:val="%8."/>
      <w:lvlJc w:val="left"/>
      <w:pPr>
        <w:ind w:left="6960" w:hanging="360"/>
      </w:pPr>
    </w:lvl>
    <w:lvl w:ilvl="8" w:tplc="0407001B" w:tentative="1">
      <w:start w:val="1"/>
      <w:numFmt w:val="lowerRoman"/>
      <w:lvlText w:val="%9."/>
      <w:lvlJc w:val="right"/>
      <w:pPr>
        <w:ind w:left="7680" w:hanging="180"/>
      </w:pPr>
    </w:lvl>
  </w:abstractNum>
  <w:abstractNum w:abstractNumId="8">
    <w:nsid w:val="191B50F7"/>
    <w:multiLevelType w:val="hybridMultilevel"/>
    <w:tmpl w:val="CBD2C9E6"/>
    <w:lvl w:ilvl="0" w:tplc="D7242476">
      <w:start w:val="1"/>
      <w:numFmt w:val="bullet"/>
      <w:lvlText w:val=""/>
      <w:lvlJc w:val="left"/>
      <w:pPr>
        <w:ind w:left="312" w:hanging="312"/>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0517AF1"/>
    <w:multiLevelType w:val="hybridMultilevel"/>
    <w:tmpl w:val="8BF82B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DE81D9B"/>
    <w:multiLevelType w:val="hybridMultilevel"/>
    <w:tmpl w:val="8F6EE5FA"/>
    <w:lvl w:ilvl="0" w:tplc="6DF0F07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9B20630"/>
    <w:multiLevelType w:val="hybridMultilevel"/>
    <w:tmpl w:val="0A64FF8A"/>
    <w:lvl w:ilvl="0" w:tplc="4CD4EDA0">
      <w:start w:val="1"/>
      <w:numFmt w:val="bullet"/>
      <w:pStyle w:val="Liste"/>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B3B1CEC"/>
    <w:multiLevelType w:val="hybridMultilevel"/>
    <w:tmpl w:val="426465C6"/>
    <w:lvl w:ilvl="0" w:tplc="3F342EE0">
      <w:start w:val="1"/>
      <w:numFmt w:val="bullet"/>
      <w:pStyle w:val="Listenabsatz"/>
      <w:lvlText w:val=""/>
      <w:lvlJc w:val="left"/>
      <w:pPr>
        <w:ind w:left="312" w:hanging="312"/>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30A19A8"/>
    <w:multiLevelType w:val="multilevel"/>
    <w:tmpl w:val="96BC3C38"/>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
    <w:nsid w:val="7AED368D"/>
    <w:multiLevelType w:val="hybridMultilevel"/>
    <w:tmpl w:val="F2AEACAA"/>
    <w:lvl w:ilvl="0" w:tplc="C58C3E8E">
      <w:start w:val="1"/>
      <w:numFmt w:val="bullet"/>
      <w:lvlText w:val=""/>
      <w:lvlJc w:val="left"/>
      <w:pPr>
        <w:ind w:left="720" w:hanging="360"/>
      </w:pPr>
      <w:rPr>
        <w:rFonts w:ascii="Symbol" w:hAnsi="Symbol" w:hint="default"/>
      </w:rPr>
    </w:lvl>
    <w:lvl w:ilvl="1" w:tplc="1A3610DE" w:tentative="1">
      <w:start w:val="1"/>
      <w:numFmt w:val="bullet"/>
      <w:lvlText w:val="o"/>
      <w:lvlJc w:val="left"/>
      <w:pPr>
        <w:ind w:left="1440" w:hanging="360"/>
      </w:pPr>
      <w:rPr>
        <w:rFonts w:ascii="Courier New" w:hAnsi="Courier New" w:cs="Courier New" w:hint="default"/>
      </w:rPr>
    </w:lvl>
    <w:lvl w:ilvl="2" w:tplc="96EA072C" w:tentative="1">
      <w:start w:val="1"/>
      <w:numFmt w:val="bullet"/>
      <w:lvlText w:val=""/>
      <w:lvlJc w:val="left"/>
      <w:pPr>
        <w:ind w:left="2160" w:hanging="360"/>
      </w:pPr>
      <w:rPr>
        <w:rFonts w:ascii="Wingdings" w:hAnsi="Wingdings" w:hint="default"/>
      </w:rPr>
    </w:lvl>
    <w:lvl w:ilvl="3" w:tplc="77A67A5C" w:tentative="1">
      <w:start w:val="1"/>
      <w:numFmt w:val="bullet"/>
      <w:lvlText w:val=""/>
      <w:lvlJc w:val="left"/>
      <w:pPr>
        <w:ind w:left="2880" w:hanging="360"/>
      </w:pPr>
      <w:rPr>
        <w:rFonts w:ascii="Symbol" w:hAnsi="Symbol" w:hint="default"/>
      </w:rPr>
    </w:lvl>
    <w:lvl w:ilvl="4" w:tplc="B8ECB81E" w:tentative="1">
      <w:start w:val="1"/>
      <w:numFmt w:val="bullet"/>
      <w:lvlText w:val="o"/>
      <w:lvlJc w:val="left"/>
      <w:pPr>
        <w:ind w:left="3600" w:hanging="360"/>
      </w:pPr>
      <w:rPr>
        <w:rFonts w:ascii="Courier New" w:hAnsi="Courier New" w:cs="Courier New" w:hint="default"/>
      </w:rPr>
    </w:lvl>
    <w:lvl w:ilvl="5" w:tplc="CE1CBD38" w:tentative="1">
      <w:start w:val="1"/>
      <w:numFmt w:val="bullet"/>
      <w:lvlText w:val=""/>
      <w:lvlJc w:val="left"/>
      <w:pPr>
        <w:ind w:left="4320" w:hanging="360"/>
      </w:pPr>
      <w:rPr>
        <w:rFonts w:ascii="Wingdings" w:hAnsi="Wingdings" w:hint="default"/>
      </w:rPr>
    </w:lvl>
    <w:lvl w:ilvl="6" w:tplc="BB484332" w:tentative="1">
      <w:start w:val="1"/>
      <w:numFmt w:val="bullet"/>
      <w:lvlText w:val=""/>
      <w:lvlJc w:val="left"/>
      <w:pPr>
        <w:ind w:left="5040" w:hanging="360"/>
      </w:pPr>
      <w:rPr>
        <w:rFonts w:ascii="Symbol" w:hAnsi="Symbol" w:hint="default"/>
      </w:rPr>
    </w:lvl>
    <w:lvl w:ilvl="7" w:tplc="3F9E10A4" w:tentative="1">
      <w:start w:val="1"/>
      <w:numFmt w:val="bullet"/>
      <w:lvlText w:val="o"/>
      <w:lvlJc w:val="left"/>
      <w:pPr>
        <w:ind w:left="5760" w:hanging="360"/>
      </w:pPr>
      <w:rPr>
        <w:rFonts w:ascii="Courier New" w:hAnsi="Courier New" w:cs="Courier New" w:hint="default"/>
      </w:rPr>
    </w:lvl>
    <w:lvl w:ilvl="8" w:tplc="D7149642"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
  </w:num>
  <w:num w:numId="7">
    <w:abstractNumId w:val="11"/>
  </w:num>
  <w:num w:numId="8">
    <w:abstractNumId w:val="8"/>
  </w:num>
  <w:num w:numId="9">
    <w:abstractNumId w:val="12"/>
  </w:num>
  <w:num w:numId="10">
    <w:abstractNumId w:val="13"/>
  </w:num>
  <w:num w:numId="11">
    <w:abstractNumId w:val="14"/>
  </w:num>
  <w:num w:numId="12">
    <w:abstractNumId w:val="10"/>
  </w:num>
  <w:num w:numId="13">
    <w:abstractNumId w:val="5"/>
  </w:num>
  <w:num w:numId="14">
    <w:abstractNumId w:val="7"/>
  </w:num>
  <w:num w:numId="15">
    <w:abstractNumId w:val="6"/>
  </w:num>
  <w:num w:numId="16">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removePersonalInformation/>
  <w:proofState w:spelling="clean" w:grammar="clean"/>
  <w:stylePaneFormatFilter w:val="5724"/>
  <w:defaultTabStop w:val="709"/>
  <w:autoHyphenation/>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docVars>
    <w:docVar w:name="dgnword-docGUID" w:val="{C82FF54A-8D7F-44A7-8295-44C2F93A47D0}"/>
    <w:docVar w:name="dgnword-eventsink" w:val="45710400"/>
  </w:docVars>
  <w:rsids>
    <w:rsidRoot w:val="00160E2C"/>
    <w:rsid w:val="00006336"/>
    <w:rsid w:val="000103D2"/>
    <w:rsid w:val="00012048"/>
    <w:rsid w:val="0003084A"/>
    <w:rsid w:val="00036F3C"/>
    <w:rsid w:val="00037C46"/>
    <w:rsid w:val="00060D63"/>
    <w:rsid w:val="00063244"/>
    <w:rsid w:val="00065720"/>
    <w:rsid w:val="00071E6F"/>
    <w:rsid w:val="000748F3"/>
    <w:rsid w:val="00081181"/>
    <w:rsid w:val="0008221F"/>
    <w:rsid w:val="00082318"/>
    <w:rsid w:val="00082BBF"/>
    <w:rsid w:val="000851FB"/>
    <w:rsid w:val="00092AE4"/>
    <w:rsid w:val="000A36D0"/>
    <w:rsid w:val="000A683F"/>
    <w:rsid w:val="000B3794"/>
    <w:rsid w:val="000B739D"/>
    <w:rsid w:val="000C03C3"/>
    <w:rsid w:val="000C269D"/>
    <w:rsid w:val="000C3BB8"/>
    <w:rsid w:val="000C6CC6"/>
    <w:rsid w:val="000D0E15"/>
    <w:rsid w:val="000D163F"/>
    <w:rsid w:val="000D3BC4"/>
    <w:rsid w:val="000D4009"/>
    <w:rsid w:val="000D408A"/>
    <w:rsid w:val="000D6A22"/>
    <w:rsid w:val="000E1A2E"/>
    <w:rsid w:val="000E2736"/>
    <w:rsid w:val="000E3C97"/>
    <w:rsid w:val="000E5EA1"/>
    <w:rsid w:val="000E714E"/>
    <w:rsid w:val="000F043D"/>
    <w:rsid w:val="000F6E35"/>
    <w:rsid w:val="0010697A"/>
    <w:rsid w:val="00107E20"/>
    <w:rsid w:val="00112142"/>
    <w:rsid w:val="00121501"/>
    <w:rsid w:val="00127821"/>
    <w:rsid w:val="00127A37"/>
    <w:rsid w:val="00133FFD"/>
    <w:rsid w:val="00135783"/>
    <w:rsid w:val="00136F02"/>
    <w:rsid w:val="0014108E"/>
    <w:rsid w:val="0014524C"/>
    <w:rsid w:val="001457A3"/>
    <w:rsid w:val="001501AE"/>
    <w:rsid w:val="0015446F"/>
    <w:rsid w:val="00160E2C"/>
    <w:rsid w:val="00162D0D"/>
    <w:rsid w:val="00166807"/>
    <w:rsid w:val="00170127"/>
    <w:rsid w:val="0017490A"/>
    <w:rsid w:val="00176EFF"/>
    <w:rsid w:val="00177D15"/>
    <w:rsid w:val="00180641"/>
    <w:rsid w:val="001812A5"/>
    <w:rsid w:val="00185129"/>
    <w:rsid w:val="001A0D51"/>
    <w:rsid w:val="001A74FD"/>
    <w:rsid w:val="001C4C66"/>
    <w:rsid w:val="001C4FBF"/>
    <w:rsid w:val="001C7845"/>
    <w:rsid w:val="001D3D88"/>
    <w:rsid w:val="001E1D9A"/>
    <w:rsid w:val="001E3213"/>
    <w:rsid w:val="001F1D5D"/>
    <w:rsid w:val="001F3312"/>
    <w:rsid w:val="00216A5D"/>
    <w:rsid w:val="0021759F"/>
    <w:rsid w:val="002226F5"/>
    <w:rsid w:val="002248FA"/>
    <w:rsid w:val="00224AC8"/>
    <w:rsid w:val="0022614E"/>
    <w:rsid w:val="0024451B"/>
    <w:rsid w:val="0024637E"/>
    <w:rsid w:val="00254A99"/>
    <w:rsid w:val="00266687"/>
    <w:rsid w:val="002706E3"/>
    <w:rsid w:val="00272A46"/>
    <w:rsid w:val="00272F07"/>
    <w:rsid w:val="00281F34"/>
    <w:rsid w:val="00284565"/>
    <w:rsid w:val="00286BBF"/>
    <w:rsid w:val="0029527C"/>
    <w:rsid w:val="00295E43"/>
    <w:rsid w:val="00297CE6"/>
    <w:rsid w:val="002A01BB"/>
    <w:rsid w:val="002B0B04"/>
    <w:rsid w:val="002C042A"/>
    <w:rsid w:val="002C7B92"/>
    <w:rsid w:val="002D0D5E"/>
    <w:rsid w:val="002D3D62"/>
    <w:rsid w:val="002E709A"/>
    <w:rsid w:val="002E7572"/>
    <w:rsid w:val="002F0B6B"/>
    <w:rsid w:val="002F0E9D"/>
    <w:rsid w:val="002F21AE"/>
    <w:rsid w:val="002F25A2"/>
    <w:rsid w:val="002F2FDA"/>
    <w:rsid w:val="002F4140"/>
    <w:rsid w:val="002F44F4"/>
    <w:rsid w:val="0030096C"/>
    <w:rsid w:val="00316B0D"/>
    <w:rsid w:val="003236F7"/>
    <w:rsid w:val="003254A1"/>
    <w:rsid w:val="0033006F"/>
    <w:rsid w:val="00331AC6"/>
    <w:rsid w:val="00341760"/>
    <w:rsid w:val="00341BFE"/>
    <w:rsid w:val="00352DFA"/>
    <w:rsid w:val="00353449"/>
    <w:rsid w:val="003565F1"/>
    <w:rsid w:val="00361C2B"/>
    <w:rsid w:val="00366940"/>
    <w:rsid w:val="003717F4"/>
    <w:rsid w:val="0037565F"/>
    <w:rsid w:val="0037783B"/>
    <w:rsid w:val="00377B19"/>
    <w:rsid w:val="00380B53"/>
    <w:rsid w:val="003831A8"/>
    <w:rsid w:val="003850DF"/>
    <w:rsid w:val="003909C9"/>
    <w:rsid w:val="00394976"/>
    <w:rsid w:val="003953CE"/>
    <w:rsid w:val="00395FBD"/>
    <w:rsid w:val="003A7854"/>
    <w:rsid w:val="003B3E12"/>
    <w:rsid w:val="003C0EEE"/>
    <w:rsid w:val="003C190D"/>
    <w:rsid w:val="003D006A"/>
    <w:rsid w:val="003D3AB6"/>
    <w:rsid w:val="003D787E"/>
    <w:rsid w:val="003E244D"/>
    <w:rsid w:val="003E3DB7"/>
    <w:rsid w:val="003E70CE"/>
    <w:rsid w:val="003E7E26"/>
    <w:rsid w:val="003F0566"/>
    <w:rsid w:val="00407740"/>
    <w:rsid w:val="004146CF"/>
    <w:rsid w:val="00414882"/>
    <w:rsid w:val="0042624D"/>
    <w:rsid w:val="00431972"/>
    <w:rsid w:val="004328C1"/>
    <w:rsid w:val="00437549"/>
    <w:rsid w:val="00441C20"/>
    <w:rsid w:val="0044369F"/>
    <w:rsid w:val="00451D6B"/>
    <w:rsid w:val="004529D4"/>
    <w:rsid w:val="0045661C"/>
    <w:rsid w:val="004638EA"/>
    <w:rsid w:val="00463B5B"/>
    <w:rsid w:val="004758D4"/>
    <w:rsid w:val="004911A1"/>
    <w:rsid w:val="00495E6C"/>
    <w:rsid w:val="004A185A"/>
    <w:rsid w:val="004B0DE6"/>
    <w:rsid w:val="004B3C80"/>
    <w:rsid w:val="004C1448"/>
    <w:rsid w:val="004C5831"/>
    <w:rsid w:val="004D0756"/>
    <w:rsid w:val="004D60CF"/>
    <w:rsid w:val="004F64CB"/>
    <w:rsid w:val="0050462F"/>
    <w:rsid w:val="00510C28"/>
    <w:rsid w:val="00522145"/>
    <w:rsid w:val="005245C6"/>
    <w:rsid w:val="00525C48"/>
    <w:rsid w:val="005324BF"/>
    <w:rsid w:val="00534A89"/>
    <w:rsid w:val="00537B70"/>
    <w:rsid w:val="00537E86"/>
    <w:rsid w:val="00543D43"/>
    <w:rsid w:val="00546482"/>
    <w:rsid w:val="00547F5C"/>
    <w:rsid w:val="005637A6"/>
    <w:rsid w:val="00563D2C"/>
    <w:rsid w:val="00564D4F"/>
    <w:rsid w:val="00564E6D"/>
    <w:rsid w:val="005652EA"/>
    <w:rsid w:val="00572293"/>
    <w:rsid w:val="00577E9F"/>
    <w:rsid w:val="00583EA4"/>
    <w:rsid w:val="0058540E"/>
    <w:rsid w:val="005919DE"/>
    <w:rsid w:val="00591C24"/>
    <w:rsid w:val="00591E6F"/>
    <w:rsid w:val="00592C40"/>
    <w:rsid w:val="0059734D"/>
    <w:rsid w:val="005976FC"/>
    <w:rsid w:val="005977B5"/>
    <w:rsid w:val="00597912"/>
    <w:rsid w:val="005A1E0C"/>
    <w:rsid w:val="005A68C4"/>
    <w:rsid w:val="005A7ECE"/>
    <w:rsid w:val="005B754B"/>
    <w:rsid w:val="005C07A6"/>
    <w:rsid w:val="005C3D1F"/>
    <w:rsid w:val="005E0888"/>
    <w:rsid w:val="005F235E"/>
    <w:rsid w:val="005F443F"/>
    <w:rsid w:val="005F4681"/>
    <w:rsid w:val="006120A7"/>
    <w:rsid w:val="00614E6C"/>
    <w:rsid w:val="00622073"/>
    <w:rsid w:val="0062243B"/>
    <w:rsid w:val="006276D2"/>
    <w:rsid w:val="00633CE4"/>
    <w:rsid w:val="006433FE"/>
    <w:rsid w:val="0064512F"/>
    <w:rsid w:val="00647203"/>
    <w:rsid w:val="00647CFC"/>
    <w:rsid w:val="006551FF"/>
    <w:rsid w:val="00660F84"/>
    <w:rsid w:val="00662881"/>
    <w:rsid w:val="006735F2"/>
    <w:rsid w:val="00681425"/>
    <w:rsid w:val="00684365"/>
    <w:rsid w:val="00695C7C"/>
    <w:rsid w:val="006A082E"/>
    <w:rsid w:val="006A16C3"/>
    <w:rsid w:val="006A4E34"/>
    <w:rsid w:val="006A60ED"/>
    <w:rsid w:val="006C67CE"/>
    <w:rsid w:val="006D02E2"/>
    <w:rsid w:val="006D3A07"/>
    <w:rsid w:val="006D5910"/>
    <w:rsid w:val="006E10C8"/>
    <w:rsid w:val="006E75CD"/>
    <w:rsid w:val="006E7A25"/>
    <w:rsid w:val="007042E2"/>
    <w:rsid w:val="00712215"/>
    <w:rsid w:val="007170D8"/>
    <w:rsid w:val="00722BB6"/>
    <w:rsid w:val="00732B30"/>
    <w:rsid w:val="00740BA8"/>
    <w:rsid w:val="007453C7"/>
    <w:rsid w:val="00746F52"/>
    <w:rsid w:val="00751B93"/>
    <w:rsid w:val="007525F3"/>
    <w:rsid w:val="007531F1"/>
    <w:rsid w:val="00757150"/>
    <w:rsid w:val="00757267"/>
    <w:rsid w:val="0076108D"/>
    <w:rsid w:val="0076527F"/>
    <w:rsid w:val="0077571B"/>
    <w:rsid w:val="0078008D"/>
    <w:rsid w:val="0078420F"/>
    <w:rsid w:val="0078656F"/>
    <w:rsid w:val="007956E3"/>
    <w:rsid w:val="007A2C11"/>
    <w:rsid w:val="007B3C64"/>
    <w:rsid w:val="007C4CE1"/>
    <w:rsid w:val="007C6769"/>
    <w:rsid w:val="007D0446"/>
    <w:rsid w:val="007D3209"/>
    <w:rsid w:val="007D7EFF"/>
    <w:rsid w:val="007E1819"/>
    <w:rsid w:val="007F1D68"/>
    <w:rsid w:val="008041A4"/>
    <w:rsid w:val="008069F8"/>
    <w:rsid w:val="00830324"/>
    <w:rsid w:val="008400CF"/>
    <w:rsid w:val="00840480"/>
    <w:rsid w:val="00840755"/>
    <w:rsid w:val="00841396"/>
    <w:rsid w:val="00842B1B"/>
    <w:rsid w:val="00843AE0"/>
    <w:rsid w:val="0084526D"/>
    <w:rsid w:val="008461B9"/>
    <w:rsid w:val="00856BE9"/>
    <w:rsid w:val="0086178C"/>
    <w:rsid w:val="0086467A"/>
    <w:rsid w:val="008722F6"/>
    <w:rsid w:val="0087675C"/>
    <w:rsid w:val="00884430"/>
    <w:rsid w:val="0088741A"/>
    <w:rsid w:val="0088789F"/>
    <w:rsid w:val="00895F87"/>
    <w:rsid w:val="008A5F1A"/>
    <w:rsid w:val="008A68D1"/>
    <w:rsid w:val="008A7D97"/>
    <w:rsid w:val="008B1502"/>
    <w:rsid w:val="008D7691"/>
    <w:rsid w:val="008E21F6"/>
    <w:rsid w:val="008E4D59"/>
    <w:rsid w:val="008F1861"/>
    <w:rsid w:val="008F1A32"/>
    <w:rsid w:val="008F2594"/>
    <w:rsid w:val="008F25E5"/>
    <w:rsid w:val="0090733C"/>
    <w:rsid w:val="0090749D"/>
    <w:rsid w:val="00911E4C"/>
    <w:rsid w:val="009136E9"/>
    <w:rsid w:val="00920B79"/>
    <w:rsid w:val="009310B4"/>
    <w:rsid w:val="00937CF6"/>
    <w:rsid w:val="00937DB0"/>
    <w:rsid w:val="00942A39"/>
    <w:rsid w:val="00944D20"/>
    <w:rsid w:val="00950B0D"/>
    <w:rsid w:val="0095143A"/>
    <w:rsid w:val="00954833"/>
    <w:rsid w:val="00955161"/>
    <w:rsid w:val="00955CD1"/>
    <w:rsid w:val="00965573"/>
    <w:rsid w:val="00971312"/>
    <w:rsid w:val="00972B2D"/>
    <w:rsid w:val="00977970"/>
    <w:rsid w:val="00986802"/>
    <w:rsid w:val="00990276"/>
    <w:rsid w:val="0099325B"/>
    <w:rsid w:val="00995C94"/>
    <w:rsid w:val="009A0E98"/>
    <w:rsid w:val="009A39A4"/>
    <w:rsid w:val="009A44D3"/>
    <w:rsid w:val="009B121E"/>
    <w:rsid w:val="009C26BD"/>
    <w:rsid w:val="009C32EA"/>
    <w:rsid w:val="009C7450"/>
    <w:rsid w:val="009C7556"/>
    <w:rsid w:val="009D423F"/>
    <w:rsid w:val="009D4DC6"/>
    <w:rsid w:val="009E0C00"/>
    <w:rsid w:val="009E50A7"/>
    <w:rsid w:val="009E6113"/>
    <w:rsid w:val="009E7203"/>
    <w:rsid w:val="009E78C4"/>
    <w:rsid w:val="009F27FC"/>
    <w:rsid w:val="009F4688"/>
    <w:rsid w:val="009F4710"/>
    <w:rsid w:val="009F5408"/>
    <w:rsid w:val="009F6ED6"/>
    <w:rsid w:val="00A05155"/>
    <w:rsid w:val="00A05591"/>
    <w:rsid w:val="00A05A3B"/>
    <w:rsid w:val="00A07B24"/>
    <w:rsid w:val="00A12621"/>
    <w:rsid w:val="00A16E69"/>
    <w:rsid w:val="00A2368F"/>
    <w:rsid w:val="00A31148"/>
    <w:rsid w:val="00A348B2"/>
    <w:rsid w:val="00A350F7"/>
    <w:rsid w:val="00A35C41"/>
    <w:rsid w:val="00A365AB"/>
    <w:rsid w:val="00A4435E"/>
    <w:rsid w:val="00A46505"/>
    <w:rsid w:val="00A50764"/>
    <w:rsid w:val="00A52C6D"/>
    <w:rsid w:val="00A574AD"/>
    <w:rsid w:val="00A650C8"/>
    <w:rsid w:val="00A713ED"/>
    <w:rsid w:val="00A73643"/>
    <w:rsid w:val="00A7618E"/>
    <w:rsid w:val="00A80DC0"/>
    <w:rsid w:val="00A87870"/>
    <w:rsid w:val="00A94C10"/>
    <w:rsid w:val="00AB0176"/>
    <w:rsid w:val="00AB0806"/>
    <w:rsid w:val="00AB114F"/>
    <w:rsid w:val="00AB7181"/>
    <w:rsid w:val="00AC48CE"/>
    <w:rsid w:val="00AC68B5"/>
    <w:rsid w:val="00AD0383"/>
    <w:rsid w:val="00AD11E0"/>
    <w:rsid w:val="00AD21BE"/>
    <w:rsid w:val="00AD2961"/>
    <w:rsid w:val="00AD2EE9"/>
    <w:rsid w:val="00AF09A7"/>
    <w:rsid w:val="00AF09EA"/>
    <w:rsid w:val="00B104B8"/>
    <w:rsid w:val="00B11336"/>
    <w:rsid w:val="00B1768F"/>
    <w:rsid w:val="00B358ED"/>
    <w:rsid w:val="00B510B7"/>
    <w:rsid w:val="00B5203F"/>
    <w:rsid w:val="00B61EBC"/>
    <w:rsid w:val="00B74C10"/>
    <w:rsid w:val="00B75C41"/>
    <w:rsid w:val="00B80F24"/>
    <w:rsid w:val="00B836B4"/>
    <w:rsid w:val="00B85689"/>
    <w:rsid w:val="00B94010"/>
    <w:rsid w:val="00BB1788"/>
    <w:rsid w:val="00BC51A6"/>
    <w:rsid w:val="00BC6ABC"/>
    <w:rsid w:val="00BD3895"/>
    <w:rsid w:val="00BD39EC"/>
    <w:rsid w:val="00BD6390"/>
    <w:rsid w:val="00BE2EA0"/>
    <w:rsid w:val="00C046E3"/>
    <w:rsid w:val="00C1394D"/>
    <w:rsid w:val="00C14499"/>
    <w:rsid w:val="00C165A4"/>
    <w:rsid w:val="00C25764"/>
    <w:rsid w:val="00C37EC7"/>
    <w:rsid w:val="00C41477"/>
    <w:rsid w:val="00C420E3"/>
    <w:rsid w:val="00C45A8E"/>
    <w:rsid w:val="00C55560"/>
    <w:rsid w:val="00C57C63"/>
    <w:rsid w:val="00C63DE1"/>
    <w:rsid w:val="00C663A6"/>
    <w:rsid w:val="00C72413"/>
    <w:rsid w:val="00C75171"/>
    <w:rsid w:val="00C77021"/>
    <w:rsid w:val="00C77780"/>
    <w:rsid w:val="00C82B0F"/>
    <w:rsid w:val="00C83E84"/>
    <w:rsid w:val="00C915AF"/>
    <w:rsid w:val="00C929C6"/>
    <w:rsid w:val="00CA11CF"/>
    <w:rsid w:val="00CA6B0D"/>
    <w:rsid w:val="00CC1331"/>
    <w:rsid w:val="00CC157D"/>
    <w:rsid w:val="00CE6DD5"/>
    <w:rsid w:val="00CF5E2D"/>
    <w:rsid w:val="00CF75C7"/>
    <w:rsid w:val="00CF7632"/>
    <w:rsid w:val="00D01A7D"/>
    <w:rsid w:val="00D01CAB"/>
    <w:rsid w:val="00D02CA3"/>
    <w:rsid w:val="00D11EAD"/>
    <w:rsid w:val="00D166F8"/>
    <w:rsid w:val="00D20014"/>
    <w:rsid w:val="00D20A5A"/>
    <w:rsid w:val="00D317A2"/>
    <w:rsid w:val="00D327EB"/>
    <w:rsid w:val="00D36270"/>
    <w:rsid w:val="00D37A5B"/>
    <w:rsid w:val="00D37D5B"/>
    <w:rsid w:val="00D42604"/>
    <w:rsid w:val="00D437B8"/>
    <w:rsid w:val="00D43A5D"/>
    <w:rsid w:val="00D52AC4"/>
    <w:rsid w:val="00D55A85"/>
    <w:rsid w:val="00D55A98"/>
    <w:rsid w:val="00D6379D"/>
    <w:rsid w:val="00D65D6D"/>
    <w:rsid w:val="00D65F46"/>
    <w:rsid w:val="00D67548"/>
    <w:rsid w:val="00D82B28"/>
    <w:rsid w:val="00D86CB2"/>
    <w:rsid w:val="00D9692C"/>
    <w:rsid w:val="00D97639"/>
    <w:rsid w:val="00DA4395"/>
    <w:rsid w:val="00DA5A9A"/>
    <w:rsid w:val="00DB6B19"/>
    <w:rsid w:val="00DC012E"/>
    <w:rsid w:val="00DD1741"/>
    <w:rsid w:val="00DD2C71"/>
    <w:rsid w:val="00DD3B03"/>
    <w:rsid w:val="00DE0675"/>
    <w:rsid w:val="00DE2A45"/>
    <w:rsid w:val="00DE2C47"/>
    <w:rsid w:val="00DE52B7"/>
    <w:rsid w:val="00DF43AE"/>
    <w:rsid w:val="00DF5689"/>
    <w:rsid w:val="00DF6E88"/>
    <w:rsid w:val="00E01730"/>
    <w:rsid w:val="00E06311"/>
    <w:rsid w:val="00E10F3F"/>
    <w:rsid w:val="00E13FD9"/>
    <w:rsid w:val="00E14C18"/>
    <w:rsid w:val="00E233CD"/>
    <w:rsid w:val="00E27DF0"/>
    <w:rsid w:val="00E32BEB"/>
    <w:rsid w:val="00E3424D"/>
    <w:rsid w:val="00E445AC"/>
    <w:rsid w:val="00E63FE4"/>
    <w:rsid w:val="00E64A91"/>
    <w:rsid w:val="00E65FB6"/>
    <w:rsid w:val="00E67BCD"/>
    <w:rsid w:val="00E70474"/>
    <w:rsid w:val="00E734D2"/>
    <w:rsid w:val="00E81000"/>
    <w:rsid w:val="00E81FBC"/>
    <w:rsid w:val="00E866D0"/>
    <w:rsid w:val="00E91E76"/>
    <w:rsid w:val="00E92F7F"/>
    <w:rsid w:val="00E96A2B"/>
    <w:rsid w:val="00EA00BC"/>
    <w:rsid w:val="00EA26D1"/>
    <w:rsid w:val="00EA39F9"/>
    <w:rsid w:val="00EB48AA"/>
    <w:rsid w:val="00EB4A25"/>
    <w:rsid w:val="00EB62A8"/>
    <w:rsid w:val="00EB6444"/>
    <w:rsid w:val="00EB7765"/>
    <w:rsid w:val="00EC256A"/>
    <w:rsid w:val="00EC7B75"/>
    <w:rsid w:val="00EE1592"/>
    <w:rsid w:val="00EF4E74"/>
    <w:rsid w:val="00EF5F34"/>
    <w:rsid w:val="00F03596"/>
    <w:rsid w:val="00F03699"/>
    <w:rsid w:val="00F04110"/>
    <w:rsid w:val="00F11BCB"/>
    <w:rsid w:val="00F13E05"/>
    <w:rsid w:val="00F160AC"/>
    <w:rsid w:val="00F16293"/>
    <w:rsid w:val="00F16862"/>
    <w:rsid w:val="00F25657"/>
    <w:rsid w:val="00F42DD8"/>
    <w:rsid w:val="00F43517"/>
    <w:rsid w:val="00F50FD6"/>
    <w:rsid w:val="00F62969"/>
    <w:rsid w:val="00F63A0F"/>
    <w:rsid w:val="00F72919"/>
    <w:rsid w:val="00F7616F"/>
    <w:rsid w:val="00F948E9"/>
    <w:rsid w:val="00F9611D"/>
    <w:rsid w:val="00F971F3"/>
    <w:rsid w:val="00FA152D"/>
    <w:rsid w:val="00FA2A0E"/>
    <w:rsid w:val="00FB3438"/>
    <w:rsid w:val="00FB7825"/>
    <w:rsid w:val="00FC1377"/>
    <w:rsid w:val="00FC3C89"/>
    <w:rsid w:val="00FD09B0"/>
    <w:rsid w:val="00FD3D50"/>
    <w:rsid w:val="00FE0DF7"/>
    <w:rsid w:val="00FE1E15"/>
    <w:rsid w:val="00FE447E"/>
    <w:rsid w:val="00FF2E80"/>
    <w:rsid w:val="00FF3B5C"/>
    <w:rsid w:val="00FF48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sid w:val="001457A3"/>
    <w:pPr>
      <w:spacing w:line="269" w:lineRule="auto"/>
    </w:pPr>
    <w:rPr>
      <w:lang w:eastAsia="zh-CN"/>
    </w:rPr>
  </w:style>
  <w:style w:type="paragraph" w:styleId="berschrift1">
    <w:name w:val="heading 1"/>
    <w:basedOn w:val="Standard"/>
    <w:next w:val="Standard"/>
    <w:link w:val="berschrift1Zchn"/>
    <w:uiPriority w:val="99"/>
    <w:qFormat/>
    <w:rsid w:val="009C26BD"/>
    <w:pPr>
      <w:keepNext/>
      <w:keepLines/>
      <w:spacing w:before="240" w:after="200"/>
      <w:ind w:left="432" w:hanging="432"/>
      <w:outlineLvl w:val="0"/>
    </w:pPr>
    <w:rPr>
      <w:b/>
      <w:bCs/>
      <w:sz w:val="28"/>
      <w:szCs w:val="28"/>
    </w:rPr>
  </w:style>
  <w:style w:type="paragraph" w:styleId="berschrift2">
    <w:name w:val="heading 2"/>
    <w:basedOn w:val="Standard"/>
    <w:next w:val="Standard"/>
    <w:link w:val="berschrift2Zchn"/>
    <w:uiPriority w:val="99"/>
    <w:qFormat/>
    <w:rsid w:val="009C26BD"/>
    <w:pPr>
      <w:keepNext/>
      <w:keepLines/>
      <w:numPr>
        <w:ilvl w:val="1"/>
        <w:numId w:val="3"/>
      </w:numPr>
      <w:tabs>
        <w:tab w:val="clear" w:pos="926"/>
      </w:tabs>
      <w:spacing w:before="240" w:after="200"/>
      <w:ind w:left="576" w:hanging="576"/>
      <w:outlineLvl w:val="1"/>
    </w:pPr>
    <w:rPr>
      <w:sz w:val="28"/>
      <w:szCs w:val="28"/>
    </w:rPr>
  </w:style>
  <w:style w:type="paragraph" w:styleId="berschrift3">
    <w:name w:val="heading 3"/>
    <w:basedOn w:val="berschrift2"/>
    <w:next w:val="Standard"/>
    <w:link w:val="berschrift3Zchn"/>
    <w:uiPriority w:val="99"/>
    <w:qFormat/>
    <w:rsid w:val="009C26BD"/>
    <w:pPr>
      <w:numPr>
        <w:ilvl w:val="2"/>
      </w:numPr>
      <w:tabs>
        <w:tab w:val="clear" w:pos="926"/>
      </w:tabs>
      <w:ind w:left="720" w:hanging="720"/>
      <w:outlineLvl w:val="2"/>
    </w:pPr>
    <w:rPr>
      <w:b/>
      <w:bCs/>
      <w:color w:val="000000"/>
      <w:sz w:val="24"/>
      <w:szCs w:val="24"/>
    </w:rPr>
  </w:style>
  <w:style w:type="paragraph" w:styleId="berschrift4">
    <w:name w:val="heading 4"/>
    <w:basedOn w:val="berschrift3"/>
    <w:next w:val="Standard"/>
    <w:link w:val="berschrift4Zchn"/>
    <w:uiPriority w:val="99"/>
    <w:qFormat/>
    <w:rsid w:val="009C26BD"/>
    <w:pPr>
      <w:numPr>
        <w:ilvl w:val="3"/>
      </w:numPr>
      <w:tabs>
        <w:tab w:val="clear" w:pos="926"/>
      </w:tabs>
      <w:ind w:left="864" w:hanging="864"/>
      <w:outlineLvl w:val="3"/>
    </w:pPr>
    <w:rPr>
      <w:b w:val="0"/>
      <w:bCs w:val="0"/>
      <w:color w:val="auto"/>
    </w:rPr>
  </w:style>
  <w:style w:type="paragraph" w:styleId="berschrift5">
    <w:name w:val="heading 5"/>
    <w:basedOn w:val="berschrift3"/>
    <w:next w:val="Standard"/>
    <w:link w:val="berschrift5Zchn"/>
    <w:uiPriority w:val="99"/>
    <w:qFormat/>
    <w:rsid w:val="009C26BD"/>
    <w:pPr>
      <w:numPr>
        <w:ilvl w:val="4"/>
      </w:numPr>
      <w:tabs>
        <w:tab w:val="clear" w:pos="926"/>
      </w:tabs>
      <w:ind w:left="1008" w:hanging="1008"/>
      <w:outlineLvl w:val="4"/>
    </w:pPr>
    <w:rPr>
      <w:sz w:val="20"/>
      <w:szCs w:val="20"/>
    </w:rPr>
  </w:style>
  <w:style w:type="paragraph" w:styleId="berschrift6">
    <w:name w:val="heading 6"/>
    <w:basedOn w:val="berschrift4"/>
    <w:next w:val="Standard"/>
    <w:link w:val="berschrift6Zchn"/>
    <w:uiPriority w:val="99"/>
    <w:qFormat/>
    <w:rsid w:val="009C26BD"/>
    <w:pPr>
      <w:numPr>
        <w:ilvl w:val="5"/>
      </w:numPr>
      <w:tabs>
        <w:tab w:val="clear" w:pos="926"/>
      </w:tabs>
      <w:ind w:left="1152" w:hanging="1152"/>
      <w:outlineLvl w:val="5"/>
    </w:pPr>
    <w:rPr>
      <w:sz w:val="20"/>
      <w:szCs w:val="20"/>
    </w:rPr>
  </w:style>
  <w:style w:type="paragraph" w:styleId="berschrift7">
    <w:name w:val="heading 7"/>
    <w:basedOn w:val="berschrift5"/>
    <w:next w:val="Standard"/>
    <w:link w:val="berschrift7Zchn"/>
    <w:uiPriority w:val="99"/>
    <w:qFormat/>
    <w:rsid w:val="009C26BD"/>
    <w:pPr>
      <w:numPr>
        <w:ilvl w:val="6"/>
      </w:numPr>
      <w:tabs>
        <w:tab w:val="clear" w:pos="926"/>
      </w:tabs>
      <w:ind w:left="1296" w:hanging="1296"/>
      <w:outlineLvl w:val="6"/>
    </w:pPr>
    <w:rPr>
      <w:i/>
      <w:iCs/>
    </w:rPr>
  </w:style>
  <w:style w:type="paragraph" w:styleId="berschrift8">
    <w:name w:val="heading 8"/>
    <w:basedOn w:val="berschrift6"/>
    <w:next w:val="Standard"/>
    <w:link w:val="berschrift8Zchn"/>
    <w:uiPriority w:val="99"/>
    <w:qFormat/>
    <w:rsid w:val="009C26BD"/>
    <w:pPr>
      <w:numPr>
        <w:ilvl w:val="7"/>
      </w:numPr>
      <w:tabs>
        <w:tab w:val="clear" w:pos="926"/>
      </w:tabs>
      <w:ind w:left="1440" w:hanging="1440"/>
      <w:outlineLvl w:val="7"/>
    </w:pPr>
    <w:rPr>
      <w:i/>
      <w:iCs/>
    </w:rPr>
  </w:style>
  <w:style w:type="paragraph" w:styleId="berschrift9">
    <w:name w:val="heading 9"/>
    <w:basedOn w:val="berschrift7"/>
    <w:next w:val="Standard"/>
    <w:link w:val="berschrift9Zchn"/>
    <w:uiPriority w:val="99"/>
    <w:qFormat/>
    <w:rsid w:val="009C26BD"/>
    <w:pPr>
      <w:numPr>
        <w:ilvl w:val="8"/>
      </w:numPr>
      <w:tabs>
        <w:tab w:val="clear" w:pos="926"/>
      </w:tabs>
      <w:ind w:left="1584" w:hanging="1584"/>
      <w:outlineLvl w:val="8"/>
    </w:pPr>
    <w:rPr>
      <w:b w:val="0"/>
      <w:bCs w:val="0"/>
      <w:i w:val="0"/>
      <w:iCs w:val="0"/>
      <w:color w:val="4D4E5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2E7572"/>
    <w:rPr>
      <w:b/>
      <w:bCs/>
      <w:sz w:val="28"/>
      <w:szCs w:val="28"/>
      <w:lang w:eastAsia="zh-CN"/>
    </w:rPr>
  </w:style>
  <w:style w:type="character" w:customStyle="1" w:styleId="berschrift2Zchn">
    <w:name w:val="Überschrift 2 Zchn"/>
    <w:basedOn w:val="Absatz-Standardschriftart"/>
    <w:link w:val="berschrift2"/>
    <w:uiPriority w:val="99"/>
    <w:locked/>
    <w:rsid w:val="002E7572"/>
    <w:rPr>
      <w:rFonts w:ascii="Arial" w:hAnsi="Arial" w:cs="Times New Roman"/>
      <w:sz w:val="28"/>
      <w:szCs w:val="28"/>
      <w:lang w:val="de-DE" w:eastAsia="zh-CN" w:bidi="ar-SA"/>
    </w:rPr>
  </w:style>
  <w:style w:type="character" w:customStyle="1" w:styleId="berschrift3Zchn">
    <w:name w:val="Überschrift 3 Zchn"/>
    <w:basedOn w:val="Absatz-Standardschriftart"/>
    <w:link w:val="berschrift3"/>
    <w:uiPriority w:val="99"/>
    <w:locked/>
    <w:rsid w:val="009B121E"/>
    <w:rPr>
      <w:rFonts w:ascii="Arial" w:hAnsi="Arial" w:cs="Times New Roman"/>
      <w:b/>
      <w:bCs/>
      <w:color w:val="000000"/>
      <w:sz w:val="24"/>
      <w:szCs w:val="24"/>
      <w:lang w:val="de-DE" w:eastAsia="zh-CN" w:bidi="ar-SA"/>
    </w:rPr>
  </w:style>
  <w:style w:type="character" w:customStyle="1" w:styleId="berschrift4Zchn">
    <w:name w:val="Überschrift 4 Zchn"/>
    <w:basedOn w:val="Absatz-Standardschriftart"/>
    <w:link w:val="berschrift4"/>
    <w:uiPriority w:val="99"/>
    <w:semiHidden/>
    <w:locked/>
    <w:rsid w:val="009B121E"/>
    <w:rPr>
      <w:rFonts w:ascii="Arial" w:hAnsi="Arial" w:cs="Times New Roman"/>
      <w:sz w:val="24"/>
      <w:szCs w:val="24"/>
      <w:lang w:val="de-DE" w:eastAsia="zh-CN" w:bidi="ar-SA"/>
    </w:rPr>
  </w:style>
  <w:style w:type="character" w:customStyle="1" w:styleId="berschrift5Zchn">
    <w:name w:val="Überschrift 5 Zchn"/>
    <w:basedOn w:val="Absatz-Standardschriftart"/>
    <w:link w:val="berschrift5"/>
    <w:uiPriority w:val="99"/>
    <w:semiHidden/>
    <w:locked/>
    <w:rsid w:val="009B121E"/>
    <w:rPr>
      <w:rFonts w:ascii="Arial" w:hAnsi="Arial" w:cs="Times New Roman"/>
      <w:b/>
      <w:bCs/>
      <w:color w:val="000000"/>
      <w:lang w:val="de-DE" w:eastAsia="zh-CN" w:bidi="ar-SA"/>
    </w:rPr>
  </w:style>
  <w:style w:type="character" w:customStyle="1" w:styleId="berschrift6Zchn">
    <w:name w:val="Überschrift 6 Zchn"/>
    <w:basedOn w:val="Absatz-Standardschriftart"/>
    <w:link w:val="berschrift6"/>
    <w:uiPriority w:val="99"/>
    <w:semiHidden/>
    <w:locked/>
    <w:rsid w:val="009B121E"/>
    <w:rPr>
      <w:rFonts w:ascii="Arial" w:hAnsi="Arial" w:cs="Times New Roman"/>
      <w:lang w:val="de-DE" w:eastAsia="zh-CN" w:bidi="ar-SA"/>
    </w:rPr>
  </w:style>
  <w:style w:type="character" w:customStyle="1" w:styleId="berschrift7Zchn">
    <w:name w:val="Überschrift 7 Zchn"/>
    <w:basedOn w:val="Absatz-Standardschriftart"/>
    <w:link w:val="berschrift7"/>
    <w:uiPriority w:val="99"/>
    <w:semiHidden/>
    <w:locked/>
    <w:rsid w:val="009B121E"/>
    <w:rPr>
      <w:rFonts w:ascii="Arial" w:hAnsi="Arial" w:cs="Times New Roman"/>
      <w:b/>
      <w:bCs/>
      <w:i/>
      <w:iCs/>
      <w:color w:val="000000"/>
      <w:lang w:val="de-DE" w:eastAsia="zh-CN" w:bidi="ar-SA"/>
    </w:rPr>
  </w:style>
  <w:style w:type="character" w:customStyle="1" w:styleId="berschrift8Zchn">
    <w:name w:val="Überschrift 8 Zchn"/>
    <w:basedOn w:val="Absatz-Standardschriftart"/>
    <w:link w:val="berschrift8"/>
    <w:uiPriority w:val="99"/>
    <w:semiHidden/>
    <w:locked/>
    <w:rsid w:val="009B121E"/>
    <w:rPr>
      <w:rFonts w:ascii="Arial" w:hAnsi="Arial" w:cs="Times New Roman"/>
      <w:i/>
      <w:iCs/>
      <w:lang w:val="de-DE" w:eastAsia="zh-CN" w:bidi="ar-SA"/>
    </w:rPr>
  </w:style>
  <w:style w:type="character" w:customStyle="1" w:styleId="berschrift9Zchn">
    <w:name w:val="Überschrift 9 Zchn"/>
    <w:basedOn w:val="Absatz-Standardschriftart"/>
    <w:link w:val="berschrift9"/>
    <w:uiPriority w:val="99"/>
    <w:semiHidden/>
    <w:locked/>
    <w:rsid w:val="009B121E"/>
    <w:rPr>
      <w:rFonts w:ascii="Arial" w:hAnsi="Arial" w:cs="Times New Roman"/>
      <w:color w:val="4D4E53"/>
      <w:lang w:val="de-DE" w:eastAsia="zh-CN" w:bidi="ar-SA"/>
    </w:rPr>
  </w:style>
  <w:style w:type="paragraph" w:styleId="Funotentext">
    <w:name w:val="footnote text"/>
    <w:basedOn w:val="Endnotentext"/>
    <w:link w:val="FunotentextZchn"/>
    <w:uiPriority w:val="99"/>
    <w:semiHidden/>
    <w:rsid w:val="00911E4C"/>
    <w:pPr>
      <w:spacing w:line="240" w:lineRule="auto"/>
    </w:pPr>
  </w:style>
  <w:style w:type="character" w:customStyle="1" w:styleId="FunotentextZchn">
    <w:name w:val="Fußnotentext Zchn"/>
    <w:basedOn w:val="Absatz-Standardschriftart"/>
    <w:link w:val="Funotentext"/>
    <w:uiPriority w:val="99"/>
    <w:semiHidden/>
    <w:locked/>
    <w:rsid w:val="005F4681"/>
    <w:rPr>
      <w:rFonts w:cs="Times New Roman"/>
      <w:sz w:val="15"/>
      <w:szCs w:val="15"/>
    </w:rPr>
  </w:style>
  <w:style w:type="character" w:styleId="Funotenzeichen">
    <w:name w:val="footnote reference"/>
    <w:basedOn w:val="Absatz-Standardschriftart"/>
    <w:uiPriority w:val="99"/>
    <w:semiHidden/>
    <w:rsid w:val="003E70CE"/>
    <w:rPr>
      <w:rFonts w:cs="Times New Roman"/>
      <w:vertAlign w:val="superscript"/>
    </w:rPr>
  </w:style>
  <w:style w:type="paragraph" w:styleId="Titel">
    <w:name w:val="Title"/>
    <w:basedOn w:val="Standard"/>
    <w:next w:val="Standard"/>
    <w:link w:val="TitelZchn"/>
    <w:uiPriority w:val="99"/>
    <w:qFormat/>
    <w:rsid w:val="002E7572"/>
    <w:pPr>
      <w:spacing w:after="380" w:line="240" w:lineRule="auto"/>
    </w:pPr>
    <w:rPr>
      <w:b/>
      <w:bCs/>
      <w:spacing w:val="5"/>
      <w:kern w:val="28"/>
      <w:sz w:val="32"/>
      <w:szCs w:val="32"/>
    </w:rPr>
  </w:style>
  <w:style w:type="character" w:customStyle="1" w:styleId="TitelZchn">
    <w:name w:val="Titel Zchn"/>
    <w:basedOn w:val="Absatz-Standardschriftart"/>
    <w:link w:val="Titel"/>
    <w:uiPriority w:val="99"/>
    <w:locked/>
    <w:rsid w:val="002E7572"/>
    <w:rPr>
      <w:rFonts w:ascii="Arial" w:hAnsi="Arial" w:cs="Times New Roman"/>
      <w:b/>
      <w:bCs/>
      <w:spacing w:val="5"/>
      <w:kern w:val="28"/>
      <w:sz w:val="32"/>
      <w:szCs w:val="32"/>
    </w:rPr>
  </w:style>
  <w:style w:type="paragraph" w:styleId="Untertitel">
    <w:name w:val="Subtitle"/>
    <w:basedOn w:val="Standard"/>
    <w:next w:val="Standard"/>
    <w:link w:val="UntertitelZchn"/>
    <w:uiPriority w:val="99"/>
    <w:qFormat/>
    <w:rsid w:val="002E7572"/>
    <w:pPr>
      <w:numPr>
        <w:ilvl w:val="1"/>
      </w:numPr>
      <w:spacing w:after="600"/>
    </w:pPr>
    <w:rPr>
      <w:sz w:val="32"/>
      <w:szCs w:val="32"/>
    </w:rPr>
  </w:style>
  <w:style w:type="character" w:customStyle="1" w:styleId="UntertitelZchn">
    <w:name w:val="Untertitel Zchn"/>
    <w:basedOn w:val="Absatz-Standardschriftart"/>
    <w:link w:val="Untertitel"/>
    <w:uiPriority w:val="99"/>
    <w:locked/>
    <w:rsid w:val="002E7572"/>
    <w:rPr>
      <w:rFonts w:ascii="Arial" w:hAnsi="Arial" w:cs="Times New Roman"/>
      <w:sz w:val="32"/>
      <w:szCs w:val="32"/>
    </w:rPr>
  </w:style>
  <w:style w:type="paragraph" w:styleId="Listenabsatz">
    <w:name w:val="List Paragraph"/>
    <w:aliases w:val="Listenabsatz_Aufzählung_Zahl"/>
    <w:basedOn w:val="Standard"/>
    <w:uiPriority w:val="34"/>
    <w:qFormat/>
    <w:rsid w:val="00FE447E"/>
    <w:pPr>
      <w:numPr>
        <w:numId w:val="9"/>
      </w:numPr>
      <w:spacing w:after="100"/>
    </w:pPr>
    <w:rPr>
      <w:lang w:val="en-GB"/>
    </w:rPr>
  </w:style>
  <w:style w:type="character" w:styleId="Hervorhebung">
    <w:name w:val="Emphasis"/>
    <w:basedOn w:val="Absatz-Standardschriftart"/>
    <w:uiPriority w:val="99"/>
    <w:qFormat/>
    <w:rsid w:val="00A2368F"/>
    <w:rPr>
      <w:rFonts w:cs="Times New Roman"/>
      <w:i/>
      <w:iCs/>
      <w:color w:val="auto"/>
    </w:rPr>
  </w:style>
  <w:style w:type="paragraph" w:styleId="Beschriftung">
    <w:name w:val="caption"/>
    <w:basedOn w:val="Standard"/>
    <w:next w:val="Standard"/>
    <w:uiPriority w:val="99"/>
    <w:qFormat/>
    <w:rsid w:val="002D3D62"/>
    <w:rPr>
      <w:b/>
      <w:bCs/>
      <w:sz w:val="15"/>
      <w:szCs w:val="15"/>
    </w:rPr>
  </w:style>
  <w:style w:type="paragraph" w:styleId="Listennummer">
    <w:name w:val="List Number"/>
    <w:basedOn w:val="Standard"/>
    <w:uiPriority w:val="99"/>
    <w:rsid w:val="0037783B"/>
    <w:pPr>
      <w:tabs>
        <w:tab w:val="num" w:pos="1209"/>
      </w:tabs>
      <w:spacing w:after="100"/>
      <w:ind w:left="312" w:hanging="312"/>
      <w:outlineLvl w:val="0"/>
    </w:pPr>
  </w:style>
  <w:style w:type="character" w:styleId="Hyperlink">
    <w:name w:val="Hyperlink"/>
    <w:basedOn w:val="Absatz-Standardschriftart"/>
    <w:uiPriority w:val="99"/>
    <w:rsid w:val="008A68D1"/>
    <w:rPr>
      <w:rFonts w:cs="Times New Roman"/>
      <w:color w:val="0A509E"/>
    </w:rPr>
  </w:style>
  <w:style w:type="table" w:styleId="Tabellengitternetz">
    <w:name w:val="Table Grid"/>
    <w:basedOn w:val="NormaleTabelle"/>
    <w:uiPriority w:val="99"/>
    <w:rsid w:val="003E70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sid w:val="00DF568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F4681"/>
    <w:rPr>
      <w:rFonts w:ascii="Tahoma" w:hAnsi="Tahoma" w:cs="Tahoma"/>
      <w:sz w:val="16"/>
      <w:szCs w:val="16"/>
    </w:rPr>
  </w:style>
  <w:style w:type="paragraph" w:styleId="Liste">
    <w:name w:val="List"/>
    <w:basedOn w:val="Standard"/>
    <w:uiPriority w:val="99"/>
    <w:semiHidden/>
    <w:rsid w:val="00F04110"/>
    <w:pPr>
      <w:numPr>
        <w:numId w:val="7"/>
      </w:numPr>
      <w:ind w:left="357" w:hanging="357"/>
    </w:pPr>
  </w:style>
  <w:style w:type="paragraph" w:styleId="Kopfzeile">
    <w:name w:val="header"/>
    <w:basedOn w:val="Standard"/>
    <w:link w:val="KopfzeileZchn"/>
    <w:uiPriority w:val="99"/>
    <w:rsid w:val="00E92F7F"/>
    <w:pPr>
      <w:tabs>
        <w:tab w:val="center" w:pos="4536"/>
        <w:tab w:val="right" w:pos="9072"/>
      </w:tabs>
      <w:spacing w:line="190" w:lineRule="exact"/>
    </w:pPr>
    <w:rPr>
      <w:sz w:val="15"/>
      <w:szCs w:val="15"/>
    </w:rPr>
  </w:style>
  <w:style w:type="character" w:customStyle="1" w:styleId="KopfzeileZchn">
    <w:name w:val="Kopfzeile Zchn"/>
    <w:basedOn w:val="Absatz-Standardschriftart"/>
    <w:link w:val="Kopfzeile"/>
    <w:uiPriority w:val="99"/>
    <w:locked/>
    <w:rsid w:val="00E92F7F"/>
    <w:rPr>
      <w:rFonts w:cs="Times New Roman"/>
      <w:sz w:val="15"/>
      <w:szCs w:val="15"/>
    </w:rPr>
  </w:style>
  <w:style w:type="paragraph" w:styleId="Fuzeile">
    <w:name w:val="footer"/>
    <w:basedOn w:val="Standard"/>
    <w:link w:val="FuzeileZchn"/>
    <w:uiPriority w:val="99"/>
    <w:rsid w:val="003717F4"/>
    <w:pPr>
      <w:keepLines/>
      <w:tabs>
        <w:tab w:val="center" w:pos="4536"/>
        <w:tab w:val="right" w:pos="9072"/>
      </w:tabs>
      <w:spacing w:line="264" w:lineRule="auto"/>
    </w:pPr>
    <w:rPr>
      <w:sz w:val="15"/>
      <w:szCs w:val="15"/>
    </w:rPr>
  </w:style>
  <w:style w:type="character" w:customStyle="1" w:styleId="FuzeileZchn">
    <w:name w:val="Fußzeile Zchn"/>
    <w:basedOn w:val="Absatz-Standardschriftart"/>
    <w:link w:val="Fuzeile"/>
    <w:uiPriority w:val="99"/>
    <w:locked/>
    <w:rsid w:val="003717F4"/>
    <w:rPr>
      <w:rFonts w:cs="Times New Roman"/>
      <w:sz w:val="15"/>
      <w:szCs w:val="15"/>
    </w:rPr>
  </w:style>
  <w:style w:type="character" w:styleId="SchwacheHervorhebung">
    <w:name w:val="Subtle Emphasis"/>
    <w:basedOn w:val="Absatz-Standardschriftart"/>
    <w:uiPriority w:val="99"/>
    <w:qFormat/>
    <w:rsid w:val="006D5910"/>
    <w:rPr>
      <w:rFonts w:cs="Times New Roman"/>
      <w:i/>
      <w:iCs/>
      <w:color w:val="808080"/>
    </w:rPr>
  </w:style>
  <w:style w:type="character" w:styleId="IntensiveHervorhebung">
    <w:name w:val="Intense Emphasis"/>
    <w:basedOn w:val="Absatz-Standardschriftart"/>
    <w:uiPriority w:val="99"/>
    <w:qFormat/>
    <w:rsid w:val="00431972"/>
    <w:rPr>
      <w:rFonts w:cs="Times New Roman"/>
      <w:b/>
      <w:bCs/>
      <w:i/>
      <w:iCs/>
      <w:color w:val="34909C"/>
    </w:rPr>
  </w:style>
  <w:style w:type="character" w:styleId="Fett">
    <w:name w:val="Strong"/>
    <w:basedOn w:val="Absatz-Standardschriftart"/>
    <w:uiPriority w:val="99"/>
    <w:qFormat/>
    <w:rsid w:val="00431972"/>
    <w:rPr>
      <w:rFonts w:cs="Times New Roman"/>
      <w:b/>
      <w:bCs/>
    </w:rPr>
  </w:style>
  <w:style w:type="paragraph" w:styleId="Anfhrungszeichen">
    <w:name w:val="Quote"/>
    <w:basedOn w:val="Standard"/>
    <w:next w:val="Standard"/>
    <w:link w:val="AnfhrungszeichenZchn"/>
    <w:uiPriority w:val="99"/>
    <w:qFormat/>
    <w:rsid w:val="00431972"/>
    <w:rPr>
      <w:i/>
      <w:iCs/>
      <w:color w:val="000000"/>
    </w:rPr>
  </w:style>
  <w:style w:type="character" w:customStyle="1" w:styleId="AnfhrungszeichenZchn">
    <w:name w:val="Anführungszeichen Zchn"/>
    <w:basedOn w:val="Absatz-Standardschriftart"/>
    <w:link w:val="Anfhrungszeichen"/>
    <w:uiPriority w:val="99"/>
    <w:semiHidden/>
    <w:locked/>
    <w:rsid w:val="002226F5"/>
    <w:rPr>
      <w:rFonts w:cs="Times New Roman"/>
      <w:i/>
      <w:iCs/>
      <w:color w:val="000000"/>
    </w:rPr>
  </w:style>
  <w:style w:type="paragraph" w:styleId="IntensivesAnfhrungszeichen">
    <w:name w:val="Intense Quote"/>
    <w:basedOn w:val="Standard"/>
    <w:next w:val="Standard"/>
    <w:link w:val="IntensivesAnfhrungszeichenZchn"/>
    <w:uiPriority w:val="99"/>
    <w:qFormat/>
    <w:rsid w:val="00431972"/>
    <w:pPr>
      <w:pBdr>
        <w:bottom w:val="single" w:sz="4" w:space="4" w:color="34909C"/>
      </w:pBdr>
      <w:spacing w:before="200" w:after="280"/>
      <w:ind w:left="936" w:right="936"/>
    </w:pPr>
    <w:rPr>
      <w:b/>
      <w:bCs/>
      <w:i/>
      <w:iCs/>
      <w:color w:val="34909C"/>
    </w:rPr>
  </w:style>
  <w:style w:type="character" w:customStyle="1" w:styleId="IntensivesAnfhrungszeichenZchn">
    <w:name w:val="Intensives Anführungszeichen Zchn"/>
    <w:basedOn w:val="Absatz-Standardschriftart"/>
    <w:link w:val="IntensivesAnfhrungszeichen"/>
    <w:uiPriority w:val="99"/>
    <w:semiHidden/>
    <w:locked/>
    <w:rsid w:val="002226F5"/>
    <w:rPr>
      <w:rFonts w:cs="Times New Roman"/>
      <w:b/>
      <w:bCs/>
      <w:i/>
      <w:iCs/>
      <w:color w:val="34909C"/>
    </w:rPr>
  </w:style>
  <w:style w:type="character" w:styleId="SchwacherVerweis">
    <w:name w:val="Subtle Reference"/>
    <w:basedOn w:val="Absatz-Standardschriftart"/>
    <w:uiPriority w:val="99"/>
    <w:qFormat/>
    <w:rsid w:val="00431972"/>
    <w:rPr>
      <w:rFonts w:cs="Times New Roman"/>
      <w:smallCaps/>
      <w:color w:val="8DC63F"/>
      <w:u w:val="single"/>
    </w:rPr>
  </w:style>
  <w:style w:type="character" w:styleId="IntensiverVerweis">
    <w:name w:val="Intense Reference"/>
    <w:basedOn w:val="Absatz-Standardschriftart"/>
    <w:uiPriority w:val="99"/>
    <w:qFormat/>
    <w:rsid w:val="00431972"/>
    <w:rPr>
      <w:rFonts w:cs="Times New Roman"/>
      <w:b/>
      <w:bCs/>
      <w:smallCaps/>
      <w:color w:val="8DC63F"/>
      <w:spacing w:val="5"/>
      <w:u w:val="single"/>
    </w:rPr>
  </w:style>
  <w:style w:type="character" w:styleId="Buchtitel">
    <w:name w:val="Book Title"/>
    <w:basedOn w:val="Absatz-Standardschriftart"/>
    <w:uiPriority w:val="99"/>
    <w:qFormat/>
    <w:rsid w:val="00431972"/>
    <w:rPr>
      <w:rFonts w:cs="Times New Roman"/>
      <w:b/>
      <w:bCs/>
      <w:smallCaps/>
      <w:spacing w:val="5"/>
    </w:rPr>
  </w:style>
  <w:style w:type="paragraph" w:styleId="Literaturverzeichnis">
    <w:name w:val="Bibliography"/>
    <w:basedOn w:val="Standard"/>
    <w:next w:val="Standard"/>
    <w:uiPriority w:val="99"/>
    <w:semiHidden/>
    <w:rsid w:val="00431972"/>
  </w:style>
  <w:style w:type="paragraph" w:styleId="Verzeichnis1">
    <w:name w:val="toc 1"/>
    <w:basedOn w:val="Standard"/>
    <w:next w:val="Standard"/>
    <w:autoRedefine/>
    <w:uiPriority w:val="99"/>
    <w:semiHidden/>
    <w:rsid w:val="009B121E"/>
    <w:pPr>
      <w:tabs>
        <w:tab w:val="left" w:pos="284"/>
        <w:tab w:val="right" w:leader="dot" w:pos="7088"/>
      </w:tabs>
      <w:spacing w:before="260"/>
      <w:ind w:left="284" w:hanging="284"/>
    </w:pPr>
    <w:rPr>
      <w:b/>
      <w:bCs/>
      <w:noProof/>
      <w:lang w:val="en-GB"/>
    </w:rPr>
  </w:style>
  <w:style w:type="paragraph" w:styleId="Inhaltsverzeichnisberschrift">
    <w:name w:val="TOC Heading"/>
    <w:basedOn w:val="berschrift1"/>
    <w:next w:val="Standard"/>
    <w:uiPriority w:val="99"/>
    <w:qFormat/>
    <w:rsid w:val="009B121E"/>
    <w:pPr>
      <w:spacing w:before="0" w:after="320"/>
      <w:ind w:left="0" w:firstLine="0"/>
      <w:outlineLvl w:val="9"/>
    </w:pPr>
  </w:style>
  <w:style w:type="paragraph" w:styleId="Blocktext">
    <w:name w:val="Block Text"/>
    <w:basedOn w:val="Standard"/>
    <w:uiPriority w:val="99"/>
    <w:semiHidden/>
    <w:rsid w:val="00431972"/>
    <w:pPr>
      <w:pBdr>
        <w:top w:val="single" w:sz="2" w:space="10" w:color="34909C" w:frame="1"/>
        <w:left w:val="single" w:sz="2" w:space="10" w:color="34909C" w:frame="1"/>
        <w:bottom w:val="single" w:sz="2" w:space="10" w:color="34909C" w:frame="1"/>
        <w:right w:val="single" w:sz="2" w:space="10" w:color="34909C" w:frame="1"/>
      </w:pBdr>
      <w:ind w:left="1152" w:right="1152"/>
    </w:pPr>
    <w:rPr>
      <w:i/>
      <w:iCs/>
      <w:color w:val="34909C"/>
    </w:rPr>
  </w:style>
  <w:style w:type="paragraph" w:styleId="Textkrper">
    <w:name w:val="Body Text"/>
    <w:basedOn w:val="Standard"/>
    <w:link w:val="TextkrperZchn"/>
    <w:uiPriority w:val="99"/>
    <w:semiHidden/>
    <w:rsid w:val="00431972"/>
    <w:pPr>
      <w:spacing w:after="120"/>
    </w:pPr>
  </w:style>
  <w:style w:type="character" w:customStyle="1" w:styleId="TextkrperZchn">
    <w:name w:val="Textkörper Zchn"/>
    <w:basedOn w:val="Absatz-Standardschriftart"/>
    <w:link w:val="Textkrper"/>
    <w:uiPriority w:val="99"/>
    <w:semiHidden/>
    <w:locked/>
    <w:rsid w:val="005F4681"/>
    <w:rPr>
      <w:rFonts w:cs="Times New Roman"/>
    </w:rPr>
  </w:style>
  <w:style w:type="paragraph" w:styleId="Textkrper2">
    <w:name w:val="Body Text 2"/>
    <w:basedOn w:val="Standard"/>
    <w:link w:val="Textkrper2Zchn"/>
    <w:uiPriority w:val="99"/>
    <w:semiHidden/>
    <w:rsid w:val="00431972"/>
    <w:pPr>
      <w:spacing w:after="120" w:line="480" w:lineRule="auto"/>
    </w:pPr>
  </w:style>
  <w:style w:type="character" w:customStyle="1" w:styleId="Textkrper2Zchn">
    <w:name w:val="Textkörper 2 Zchn"/>
    <w:basedOn w:val="Absatz-Standardschriftart"/>
    <w:link w:val="Textkrper2"/>
    <w:uiPriority w:val="99"/>
    <w:semiHidden/>
    <w:locked/>
    <w:rsid w:val="005F4681"/>
    <w:rPr>
      <w:rFonts w:cs="Times New Roman"/>
    </w:rPr>
  </w:style>
  <w:style w:type="paragraph" w:styleId="Textkrper3">
    <w:name w:val="Body Text 3"/>
    <w:basedOn w:val="Standard"/>
    <w:link w:val="Textkrper3Zchn"/>
    <w:uiPriority w:val="99"/>
    <w:semiHidden/>
    <w:rsid w:val="00431972"/>
    <w:pPr>
      <w:spacing w:after="120"/>
    </w:pPr>
    <w:rPr>
      <w:sz w:val="16"/>
      <w:szCs w:val="16"/>
    </w:rPr>
  </w:style>
  <w:style w:type="character" w:customStyle="1" w:styleId="Textkrper3Zchn">
    <w:name w:val="Textkörper 3 Zchn"/>
    <w:basedOn w:val="Absatz-Standardschriftart"/>
    <w:link w:val="Textkrper3"/>
    <w:uiPriority w:val="99"/>
    <w:semiHidden/>
    <w:locked/>
    <w:rsid w:val="005F4681"/>
    <w:rPr>
      <w:rFonts w:cs="Times New Roman"/>
      <w:sz w:val="16"/>
      <w:szCs w:val="16"/>
    </w:rPr>
  </w:style>
  <w:style w:type="paragraph" w:styleId="Textkrper-Erstzeileneinzug">
    <w:name w:val="Body Text First Indent"/>
    <w:basedOn w:val="Textkrper"/>
    <w:link w:val="Textkrper-ErstzeileneinzugZchn"/>
    <w:uiPriority w:val="99"/>
    <w:semiHidden/>
    <w:rsid w:val="00431972"/>
    <w:pPr>
      <w:spacing w:after="0"/>
      <w:ind w:firstLine="360"/>
    </w:pPr>
  </w:style>
  <w:style w:type="character" w:customStyle="1" w:styleId="Textkrper-ErstzeileneinzugZchn">
    <w:name w:val="Textkörper-Erstzeileneinzug Zchn"/>
    <w:basedOn w:val="TextkrperZchn"/>
    <w:link w:val="Textkrper-Erstzeileneinzug"/>
    <w:uiPriority w:val="99"/>
    <w:semiHidden/>
    <w:locked/>
    <w:rsid w:val="005F4681"/>
  </w:style>
  <w:style w:type="paragraph" w:styleId="Textkrper-Zeileneinzug">
    <w:name w:val="Body Text Indent"/>
    <w:basedOn w:val="Standard"/>
    <w:link w:val="Textkrper-ZeileneinzugZchn"/>
    <w:uiPriority w:val="99"/>
    <w:semiHidden/>
    <w:rsid w:val="00431972"/>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5F4681"/>
    <w:rPr>
      <w:rFonts w:cs="Times New Roman"/>
    </w:rPr>
  </w:style>
  <w:style w:type="paragraph" w:styleId="Textkrper-Erstzeileneinzug2">
    <w:name w:val="Body Text First Indent 2"/>
    <w:basedOn w:val="Textkrper-Zeileneinzug"/>
    <w:link w:val="Textkrper-Erstzeileneinzug2Zchn"/>
    <w:uiPriority w:val="99"/>
    <w:semiHidden/>
    <w:rsid w:val="0043197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locked/>
    <w:rsid w:val="005F4681"/>
  </w:style>
  <w:style w:type="paragraph" w:styleId="Textkrper-Einzug2">
    <w:name w:val="Body Text Indent 2"/>
    <w:basedOn w:val="Standard"/>
    <w:link w:val="Textkrper-Einzug2Zchn"/>
    <w:uiPriority w:val="99"/>
    <w:semiHidden/>
    <w:rsid w:val="00431972"/>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5F4681"/>
    <w:rPr>
      <w:rFonts w:cs="Times New Roman"/>
    </w:rPr>
  </w:style>
  <w:style w:type="paragraph" w:styleId="Textkrper-Einzug3">
    <w:name w:val="Body Text Indent 3"/>
    <w:basedOn w:val="Standard"/>
    <w:link w:val="Textkrper-Einzug3Zchn"/>
    <w:uiPriority w:val="99"/>
    <w:semiHidden/>
    <w:rsid w:val="00431972"/>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5F4681"/>
    <w:rPr>
      <w:rFonts w:cs="Times New Roman"/>
      <w:sz w:val="16"/>
      <w:szCs w:val="16"/>
    </w:rPr>
  </w:style>
  <w:style w:type="paragraph" w:styleId="Gruformel">
    <w:name w:val="Closing"/>
    <w:basedOn w:val="Standard"/>
    <w:link w:val="GruformelZchn"/>
    <w:uiPriority w:val="99"/>
    <w:semiHidden/>
    <w:rsid w:val="00431972"/>
    <w:pPr>
      <w:spacing w:line="240" w:lineRule="auto"/>
      <w:ind w:left="4252"/>
    </w:pPr>
  </w:style>
  <w:style w:type="character" w:customStyle="1" w:styleId="GruformelZchn">
    <w:name w:val="Grußformel Zchn"/>
    <w:basedOn w:val="Absatz-Standardschriftart"/>
    <w:link w:val="Gruformel"/>
    <w:uiPriority w:val="99"/>
    <w:semiHidden/>
    <w:locked/>
    <w:rsid w:val="005F4681"/>
    <w:rPr>
      <w:rFonts w:cs="Times New Roman"/>
    </w:rPr>
  </w:style>
  <w:style w:type="character" w:styleId="Kommentarzeichen">
    <w:name w:val="annotation reference"/>
    <w:basedOn w:val="Absatz-Standardschriftart"/>
    <w:uiPriority w:val="99"/>
    <w:semiHidden/>
    <w:rsid w:val="00431972"/>
    <w:rPr>
      <w:rFonts w:cs="Times New Roman"/>
      <w:sz w:val="16"/>
      <w:szCs w:val="16"/>
    </w:rPr>
  </w:style>
  <w:style w:type="paragraph" w:styleId="Kommentartext">
    <w:name w:val="annotation text"/>
    <w:basedOn w:val="Standard"/>
    <w:link w:val="KommentartextZchn"/>
    <w:uiPriority w:val="99"/>
    <w:semiHidden/>
    <w:rsid w:val="00431972"/>
    <w:pPr>
      <w:spacing w:line="240" w:lineRule="auto"/>
    </w:pPr>
  </w:style>
  <w:style w:type="character" w:customStyle="1" w:styleId="KommentartextZchn">
    <w:name w:val="Kommentartext Zchn"/>
    <w:basedOn w:val="Absatz-Standardschriftart"/>
    <w:link w:val="Kommentartext"/>
    <w:uiPriority w:val="99"/>
    <w:semiHidden/>
    <w:locked/>
    <w:rsid w:val="005F4681"/>
    <w:rPr>
      <w:rFonts w:cs="Times New Roman"/>
    </w:rPr>
  </w:style>
  <w:style w:type="paragraph" w:styleId="Kommentarthema">
    <w:name w:val="annotation subject"/>
    <w:basedOn w:val="Kommentartext"/>
    <w:next w:val="Kommentartext"/>
    <w:link w:val="KommentarthemaZchn"/>
    <w:uiPriority w:val="99"/>
    <w:semiHidden/>
    <w:rsid w:val="00431972"/>
    <w:rPr>
      <w:b/>
      <w:bCs/>
    </w:rPr>
  </w:style>
  <w:style w:type="character" w:customStyle="1" w:styleId="KommentarthemaZchn">
    <w:name w:val="Kommentarthema Zchn"/>
    <w:basedOn w:val="KommentartextZchn"/>
    <w:link w:val="Kommentarthema"/>
    <w:uiPriority w:val="99"/>
    <w:semiHidden/>
    <w:locked/>
    <w:rsid w:val="005F4681"/>
    <w:rPr>
      <w:b/>
      <w:bCs/>
    </w:rPr>
  </w:style>
  <w:style w:type="paragraph" w:styleId="Datum">
    <w:name w:val="Date"/>
    <w:basedOn w:val="Standard"/>
    <w:next w:val="Standard"/>
    <w:link w:val="DatumZchn"/>
    <w:uiPriority w:val="99"/>
    <w:rsid w:val="00166807"/>
    <w:pPr>
      <w:spacing w:after="200"/>
    </w:pPr>
    <w:rPr>
      <w:lang w:val="en-GB"/>
    </w:rPr>
  </w:style>
  <w:style w:type="character" w:customStyle="1" w:styleId="DatumZchn">
    <w:name w:val="Datum Zchn"/>
    <w:basedOn w:val="Absatz-Standardschriftart"/>
    <w:link w:val="Datum"/>
    <w:uiPriority w:val="99"/>
    <w:locked/>
    <w:rsid w:val="009E6113"/>
    <w:rPr>
      <w:rFonts w:cs="Times New Roman"/>
      <w:lang w:val="en-GB"/>
    </w:rPr>
  </w:style>
  <w:style w:type="paragraph" w:styleId="Dokumentstruktur">
    <w:name w:val="Document Map"/>
    <w:basedOn w:val="Standard"/>
    <w:link w:val="DokumentstrukturZchn"/>
    <w:uiPriority w:val="99"/>
    <w:semiHidden/>
    <w:rsid w:val="000B739D"/>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5F4681"/>
    <w:rPr>
      <w:rFonts w:ascii="Tahoma" w:hAnsi="Tahoma" w:cs="Tahoma"/>
      <w:sz w:val="16"/>
      <w:szCs w:val="16"/>
    </w:rPr>
  </w:style>
  <w:style w:type="paragraph" w:styleId="E-Mail-Signatur">
    <w:name w:val="E-mail Signature"/>
    <w:basedOn w:val="Standard"/>
    <w:link w:val="E-Mail-SignaturZchn"/>
    <w:uiPriority w:val="99"/>
    <w:semiHidden/>
    <w:rsid w:val="000B739D"/>
    <w:pPr>
      <w:spacing w:line="240" w:lineRule="auto"/>
    </w:pPr>
  </w:style>
  <w:style w:type="character" w:customStyle="1" w:styleId="E-Mail-SignaturZchn">
    <w:name w:val="E-Mail-Signatur Zchn"/>
    <w:basedOn w:val="Absatz-Standardschriftart"/>
    <w:link w:val="E-Mail-Signatur"/>
    <w:uiPriority w:val="99"/>
    <w:semiHidden/>
    <w:locked/>
    <w:rsid w:val="005F4681"/>
    <w:rPr>
      <w:rFonts w:cs="Times New Roman"/>
    </w:rPr>
  </w:style>
  <w:style w:type="paragraph" w:styleId="Endnotentext">
    <w:name w:val="endnote text"/>
    <w:basedOn w:val="Standard"/>
    <w:link w:val="EndnotentextZchn"/>
    <w:uiPriority w:val="99"/>
    <w:semiHidden/>
    <w:rsid w:val="00082BBF"/>
    <w:pPr>
      <w:spacing w:after="100"/>
    </w:pPr>
    <w:rPr>
      <w:sz w:val="15"/>
      <w:szCs w:val="15"/>
    </w:rPr>
  </w:style>
  <w:style w:type="character" w:customStyle="1" w:styleId="EndnotentextZchn">
    <w:name w:val="Endnotentext Zchn"/>
    <w:basedOn w:val="Absatz-Standardschriftart"/>
    <w:link w:val="Endnotentext"/>
    <w:uiPriority w:val="99"/>
    <w:semiHidden/>
    <w:locked/>
    <w:rsid w:val="005F4681"/>
    <w:rPr>
      <w:rFonts w:cs="Times New Roman"/>
      <w:sz w:val="15"/>
      <w:szCs w:val="15"/>
    </w:rPr>
  </w:style>
  <w:style w:type="paragraph" w:styleId="Umschlagadresse">
    <w:name w:val="envelope address"/>
    <w:basedOn w:val="Standard"/>
    <w:uiPriority w:val="99"/>
    <w:semiHidden/>
    <w:rsid w:val="000B739D"/>
    <w:pPr>
      <w:framePr w:w="7920" w:h="1980" w:hRule="exact" w:hSpace="180" w:wrap="auto" w:hAnchor="page" w:xAlign="center" w:yAlign="bottom"/>
      <w:spacing w:line="240" w:lineRule="auto"/>
      <w:ind w:left="2880"/>
    </w:pPr>
    <w:rPr>
      <w:sz w:val="24"/>
      <w:szCs w:val="24"/>
    </w:rPr>
  </w:style>
  <w:style w:type="paragraph" w:styleId="Umschlagabsenderadresse">
    <w:name w:val="envelope return"/>
    <w:basedOn w:val="Standard"/>
    <w:uiPriority w:val="99"/>
    <w:semiHidden/>
    <w:rsid w:val="000B739D"/>
    <w:pPr>
      <w:spacing w:line="240" w:lineRule="auto"/>
    </w:pPr>
  </w:style>
  <w:style w:type="character" w:styleId="BesuchterHyperlink">
    <w:name w:val="FollowedHyperlink"/>
    <w:basedOn w:val="Absatz-Standardschriftart"/>
    <w:uiPriority w:val="99"/>
    <w:semiHidden/>
    <w:rsid w:val="008A68D1"/>
    <w:rPr>
      <w:rFonts w:cs="Times New Roman"/>
      <w:color w:val="7993A3"/>
      <w:u w:val="single"/>
      <w:lang w:val="en-GB"/>
    </w:rPr>
  </w:style>
  <w:style w:type="character" w:styleId="Endnotenzeichen">
    <w:name w:val="endnote reference"/>
    <w:basedOn w:val="Absatz-Standardschriftart"/>
    <w:uiPriority w:val="99"/>
    <w:semiHidden/>
    <w:rsid w:val="00366940"/>
    <w:rPr>
      <w:rFonts w:cs="Times New Roman"/>
      <w:vertAlign w:val="superscript"/>
    </w:rPr>
  </w:style>
  <w:style w:type="character" w:styleId="Zeilennummer">
    <w:name w:val="line number"/>
    <w:basedOn w:val="Absatz-Standardschriftart"/>
    <w:uiPriority w:val="99"/>
    <w:semiHidden/>
    <w:rsid w:val="0095143A"/>
    <w:rPr>
      <w:rFonts w:cs="Times New Roman"/>
    </w:rPr>
  </w:style>
  <w:style w:type="paragraph" w:styleId="Verzeichnis2">
    <w:name w:val="toc 2"/>
    <w:basedOn w:val="Standard"/>
    <w:next w:val="Standard"/>
    <w:autoRedefine/>
    <w:uiPriority w:val="99"/>
    <w:semiHidden/>
    <w:rsid w:val="009B121E"/>
    <w:pPr>
      <w:tabs>
        <w:tab w:val="right" w:leader="dot" w:pos="7088"/>
      </w:tabs>
      <w:ind w:left="459" w:hanging="459"/>
    </w:pPr>
    <w:rPr>
      <w:noProof/>
      <w:lang w:val="en-GB"/>
    </w:rPr>
  </w:style>
  <w:style w:type="paragraph" w:styleId="Verzeichnis3">
    <w:name w:val="toc 3"/>
    <w:basedOn w:val="Standard"/>
    <w:next w:val="Standard"/>
    <w:autoRedefine/>
    <w:uiPriority w:val="99"/>
    <w:semiHidden/>
    <w:rsid w:val="009B121E"/>
    <w:pPr>
      <w:tabs>
        <w:tab w:val="right" w:leader="dot" w:pos="7088"/>
      </w:tabs>
      <w:ind w:left="644" w:hanging="644"/>
    </w:pPr>
    <w:rPr>
      <w:noProof/>
      <w:lang w:val="en-GB"/>
    </w:rPr>
  </w:style>
  <w:style w:type="paragraph" w:styleId="Verzeichnis4">
    <w:name w:val="toc 4"/>
    <w:basedOn w:val="Standard"/>
    <w:next w:val="Standard"/>
    <w:autoRedefine/>
    <w:uiPriority w:val="99"/>
    <w:semiHidden/>
    <w:rsid w:val="009B121E"/>
    <w:pPr>
      <w:tabs>
        <w:tab w:val="left" w:pos="1134"/>
        <w:tab w:val="right" w:leader="dot" w:pos="7088"/>
      </w:tabs>
      <w:ind w:left="812" w:hanging="812"/>
    </w:pPr>
    <w:rPr>
      <w:noProof/>
      <w:lang w:val="en-GB"/>
    </w:rPr>
  </w:style>
  <w:style w:type="paragraph" w:styleId="Verzeichnis5">
    <w:name w:val="toc 5"/>
    <w:basedOn w:val="Standard"/>
    <w:next w:val="Standard"/>
    <w:autoRedefine/>
    <w:uiPriority w:val="99"/>
    <w:semiHidden/>
    <w:rsid w:val="009B121E"/>
    <w:pPr>
      <w:tabs>
        <w:tab w:val="right" w:leader="dot" w:pos="7088"/>
      </w:tabs>
      <w:ind w:left="1008" w:hanging="1008"/>
    </w:pPr>
    <w:rPr>
      <w:lang w:val="en-GB"/>
    </w:rPr>
  </w:style>
  <w:style w:type="paragraph" w:styleId="Verzeichnis6">
    <w:name w:val="toc 6"/>
    <w:basedOn w:val="Standard"/>
    <w:next w:val="Standard"/>
    <w:autoRedefine/>
    <w:uiPriority w:val="99"/>
    <w:semiHidden/>
    <w:rsid w:val="009B121E"/>
    <w:pPr>
      <w:tabs>
        <w:tab w:val="right" w:leader="dot" w:pos="7088"/>
      </w:tabs>
      <w:ind w:left="1176" w:hanging="1176"/>
    </w:pPr>
    <w:rPr>
      <w:lang w:val="en-GB"/>
    </w:rPr>
  </w:style>
  <w:style w:type="paragraph" w:styleId="Verzeichnis7">
    <w:name w:val="toc 7"/>
    <w:basedOn w:val="Standard"/>
    <w:next w:val="Standard"/>
    <w:autoRedefine/>
    <w:uiPriority w:val="99"/>
    <w:semiHidden/>
    <w:rsid w:val="009B121E"/>
    <w:pPr>
      <w:tabs>
        <w:tab w:val="right" w:leader="dot" w:pos="7088"/>
      </w:tabs>
      <w:ind w:left="1358" w:hanging="1358"/>
    </w:pPr>
    <w:rPr>
      <w:lang w:val="en-GB"/>
    </w:rPr>
  </w:style>
  <w:style w:type="paragraph" w:styleId="Verzeichnis8">
    <w:name w:val="toc 8"/>
    <w:basedOn w:val="Standard"/>
    <w:next w:val="Standard"/>
    <w:autoRedefine/>
    <w:uiPriority w:val="99"/>
    <w:semiHidden/>
    <w:rsid w:val="009B121E"/>
    <w:pPr>
      <w:tabs>
        <w:tab w:val="right" w:leader="dot" w:pos="7088"/>
      </w:tabs>
      <w:ind w:left="1540" w:hanging="1540"/>
    </w:pPr>
    <w:rPr>
      <w:lang w:val="en-GB"/>
    </w:rPr>
  </w:style>
  <w:style w:type="paragraph" w:styleId="Verzeichnis9">
    <w:name w:val="toc 9"/>
    <w:basedOn w:val="Verzeichnis8"/>
    <w:next w:val="Standard"/>
    <w:autoRedefine/>
    <w:uiPriority w:val="99"/>
    <w:semiHidden/>
    <w:rsid w:val="009B121E"/>
    <w:pPr>
      <w:ind w:left="1650" w:hanging="1650"/>
    </w:pPr>
  </w:style>
  <w:style w:type="paragraph" w:styleId="Listennummer2">
    <w:name w:val="List Number 2"/>
    <w:basedOn w:val="Standard"/>
    <w:uiPriority w:val="99"/>
    <w:semiHidden/>
    <w:rsid w:val="0037783B"/>
    <w:pPr>
      <w:numPr>
        <w:ilvl w:val="1"/>
        <w:numId w:val="1"/>
      </w:numPr>
      <w:tabs>
        <w:tab w:val="clear" w:pos="360"/>
        <w:tab w:val="num" w:pos="1209"/>
      </w:tabs>
      <w:spacing w:after="100"/>
      <w:ind w:left="624" w:hanging="312"/>
      <w:outlineLvl w:val="1"/>
    </w:pPr>
    <w:rPr>
      <w:lang w:val="en-GB"/>
    </w:rPr>
  </w:style>
  <w:style w:type="paragraph" w:styleId="Listennummer3">
    <w:name w:val="List Number 3"/>
    <w:basedOn w:val="Standard"/>
    <w:uiPriority w:val="99"/>
    <w:semiHidden/>
    <w:rsid w:val="0037783B"/>
    <w:pPr>
      <w:numPr>
        <w:ilvl w:val="2"/>
        <w:numId w:val="1"/>
      </w:numPr>
      <w:tabs>
        <w:tab w:val="clear" w:pos="360"/>
        <w:tab w:val="num" w:pos="1209"/>
      </w:tabs>
      <w:spacing w:after="100"/>
      <w:ind w:left="936" w:hanging="312"/>
      <w:outlineLvl w:val="2"/>
    </w:pPr>
  </w:style>
  <w:style w:type="paragraph" w:styleId="Listennummer4">
    <w:name w:val="List Number 4"/>
    <w:basedOn w:val="Standard"/>
    <w:uiPriority w:val="99"/>
    <w:semiHidden/>
    <w:rsid w:val="0037783B"/>
    <w:pPr>
      <w:numPr>
        <w:ilvl w:val="3"/>
        <w:numId w:val="1"/>
      </w:numPr>
      <w:tabs>
        <w:tab w:val="clear" w:pos="360"/>
        <w:tab w:val="num" w:pos="1209"/>
      </w:tabs>
      <w:spacing w:after="100"/>
      <w:ind w:left="1248" w:hanging="312"/>
      <w:outlineLvl w:val="3"/>
    </w:pPr>
  </w:style>
  <w:style w:type="paragraph" w:styleId="Listennummer5">
    <w:name w:val="List Number 5"/>
    <w:basedOn w:val="Standard"/>
    <w:uiPriority w:val="99"/>
    <w:semiHidden/>
    <w:rsid w:val="0037783B"/>
    <w:pPr>
      <w:numPr>
        <w:ilvl w:val="4"/>
        <w:numId w:val="1"/>
      </w:numPr>
      <w:tabs>
        <w:tab w:val="clear" w:pos="360"/>
        <w:tab w:val="num" w:pos="1209"/>
      </w:tabs>
      <w:spacing w:after="100"/>
      <w:ind w:left="1560" w:hanging="312"/>
      <w:outlineLvl w:val="4"/>
    </w:pPr>
  </w:style>
  <w:style w:type="table" w:customStyle="1" w:styleId="MunichReTable">
    <w:name w:val="Munich Re Table"/>
    <w:uiPriority w:val="99"/>
    <w:rsid w:val="00F63A0F"/>
    <w:tblPr>
      <w:tblInd w:w="0" w:type="dxa"/>
      <w:tblBorders>
        <w:top w:val="single" w:sz="2" w:space="0" w:color="auto"/>
        <w:bottom w:val="single" w:sz="2" w:space="0" w:color="auto"/>
        <w:insideH w:val="single" w:sz="2" w:space="0" w:color="auto"/>
        <w:insideV w:val="single" w:sz="48" w:space="0" w:color="FFFFFF"/>
      </w:tblBorders>
      <w:tblCellMar>
        <w:top w:w="74" w:type="dxa"/>
        <w:left w:w="142" w:type="dxa"/>
        <w:bottom w:w="74" w:type="dxa"/>
        <w:right w:w="142" w:type="dxa"/>
      </w:tblCellMar>
    </w:tblPr>
  </w:style>
  <w:style w:type="character" w:customStyle="1" w:styleId="Red">
    <w:name w:val="Red"/>
    <w:basedOn w:val="Absatz-Standardschriftart"/>
    <w:uiPriority w:val="99"/>
    <w:rsid w:val="00A46505"/>
    <w:rPr>
      <w:rFonts w:cs="Times New Roman"/>
      <w:color w:val="B72126"/>
    </w:rPr>
  </w:style>
  <w:style w:type="character" w:styleId="Platzhaltertext">
    <w:name w:val="Placeholder Text"/>
    <w:basedOn w:val="Absatz-Standardschriftart"/>
    <w:uiPriority w:val="99"/>
    <w:rsid w:val="003850DF"/>
    <w:rPr>
      <w:rFonts w:cs="Times New Roman"/>
      <w:color w:val="808080"/>
    </w:rPr>
  </w:style>
  <w:style w:type="character" w:customStyle="1" w:styleId="StylePlaceholderText">
    <w:name w:val="Style Placeholder Text"/>
    <w:basedOn w:val="Platzhaltertext"/>
    <w:uiPriority w:val="99"/>
    <w:rsid w:val="00177D15"/>
    <w:rPr>
      <w:rFonts w:ascii="Arial" w:hAnsi="Arial"/>
      <w:color w:val="92939A"/>
      <w:sz w:val="15"/>
      <w:szCs w:val="15"/>
    </w:rPr>
  </w:style>
</w:styles>
</file>

<file path=word/webSettings.xml><?xml version="1.0" encoding="utf-8"?>
<w:webSettings xmlns:r="http://schemas.openxmlformats.org/officeDocument/2006/relationships" xmlns:w="http://schemas.openxmlformats.org/wordprocessingml/2006/main">
  <w:divs>
    <w:div w:id="1061563321">
      <w:marLeft w:val="0"/>
      <w:marRight w:val="0"/>
      <w:marTop w:val="0"/>
      <w:marBottom w:val="0"/>
      <w:divBdr>
        <w:top w:val="none" w:sz="0" w:space="0" w:color="auto"/>
        <w:left w:val="none" w:sz="0" w:space="0" w:color="auto"/>
        <w:bottom w:val="none" w:sz="0" w:space="0" w:color="auto"/>
        <w:right w:val="none" w:sz="0" w:space="0" w:color="auto"/>
      </w:divBdr>
    </w:div>
    <w:div w:id="1061563322">
      <w:marLeft w:val="0"/>
      <w:marRight w:val="0"/>
      <w:marTop w:val="0"/>
      <w:marBottom w:val="0"/>
      <w:divBdr>
        <w:top w:val="none" w:sz="0" w:space="0" w:color="auto"/>
        <w:left w:val="none" w:sz="0" w:space="0" w:color="auto"/>
        <w:bottom w:val="none" w:sz="0" w:space="0" w:color="auto"/>
        <w:right w:val="none" w:sz="0" w:space="0" w:color="auto"/>
      </w:divBdr>
    </w:div>
    <w:div w:id="1061563323">
      <w:marLeft w:val="0"/>
      <w:marRight w:val="0"/>
      <w:marTop w:val="0"/>
      <w:marBottom w:val="0"/>
      <w:divBdr>
        <w:top w:val="none" w:sz="0" w:space="0" w:color="auto"/>
        <w:left w:val="none" w:sz="0" w:space="0" w:color="auto"/>
        <w:bottom w:val="none" w:sz="0" w:space="0" w:color="auto"/>
        <w:right w:val="none" w:sz="0" w:space="0" w:color="auto"/>
      </w:divBdr>
    </w:div>
    <w:div w:id="1061563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asic Document" ma:contentTypeID="0x010100BBEEBC0593197D45B46BCF32AE27C5160049576F59081C1B439E4D5B0B338D6EDB" ma:contentTypeVersion="" ma:contentTypeDescription="" ma:contentTypeScope="" ma:versionID="ebdefc054fe47bf5cd3fd8d6371df224">
  <xsd:schema xmlns:xsd="http://www.w3.org/2001/XMLSchema" xmlns:p="http://schemas.microsoft.com/office/2006/metadata/properties" targetNamespace="http://schemas.microsoft.com/office/2006/metadata/properties" ma:root="true" ma:fieldsID="f550b1d77805f39bd393385480c51ed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9"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B09EB-E2C7-49CA-ACCA-9C825ED5065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5BCBCCD3-E565-4929-93CA-20FAEF602572}">
  <ds:schemaRefs>
    <ds:schemaRef ds:uri="http://schemas.microsoft.com/sharepoint/v3/contenttype/forms"/>
  </ds:schemaRefs>
</ds:datastoreItem>
</file>

<file path=customXml/itemProps3.xml><?xml version="1.0" encoding="utf-8"?>
<ds:datastoreItem xmlns:ds="http://schemas.openxmlformats.org/officeDocument/2006/customXml" ds:itemID="{A37597D3-492A-49DF-BE5F-869B3D2A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72BD447-BC8B-4643-90E6-A2F4EC4D8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2202</Words>
  <Characters>16535</Characters>
  <Application>Microsoft Office Word</Application>
  <DocSecurity>0</DocSecurity>
  <Lines>137</Lines>
  <Paragraphs>37</Paragraphs>
  <ScaleCrop>false</ScaleCrop>
  <HeadingPairs>
    <vt:vector size="2" baseType="variant">
      <vt:variant>
        <vt:lpstr>Titel</vt:lpstr>
      </vt:variant>
      <vt:variant>
        <vt:i4>1</vt:i4>
      </vt:variant>
    </vt:vector>
  </HeadingPairs>
  <TitlesOfParts>
    <vt:vector size="1" baseType="lpstr">
      <vt:lpstr>Vorname Name</vt:lpstr>
    </vt:vector>
  </TitlesOfParts>
  <LinksUpToDate>false</LinksUpToDate>
  <CharactersWithSpaces>18700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2011-05-22T10:55:00Z</cp:lastPrinted>
  <dcterms:created xsi:type="dcterms:W3CDTF">2012-10-31T13:38:00Z</dcterms:created>
  <dcterms:modified xsi:type="dcterms:W3CDTF">2012-10-31T13:38:00Z</dcterms:modified>
  <cp:contentType>Basic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0x010100BBEEBC0593197D45B46BCF32AE27C5160049576F59081C1B439E4D5B0B338D6EDB</vt:lpwstr>
  </property>
</Properties>
</file>